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w16du="http://schemas.microsoft.com/office/word/2023/wordml/word16du" mc:Ignorable="w14 w15 wp14 w16se w16cid w16 w16cex w16sdtdh w16sdtfl">
  <w:body>
    <w:p xmlns:wp14="http://schemas.microsoft.com/office/word/2010/wordml" w:rsidP="41B53980" wp14:paraId="2C4FC9B8" wp14:textId="22BDB04B">
      <w:pPr>
        <w:pStyle w:val="Title"/>
        <w:keepNext w:val="1"/>
        <w:keepLines w:val="1"/>
        <w:rPr>
          <w:noProof w:val="0"/>
          <w:lang w:val="en-US"/>
        </w:rPr>
      </w:pPr>
      <w:r w:rsidRPr="607D2044" w:rsidR="308D498E">
        <w:rPr>
          <w:noProof w:val="0"/>
          <w:lang w:val="en-US"/>
        </w:rPr>
        <w:t xml:space="preserve">SDS Readiness </w:t>
      </w:r>
      <w:r w:rsidRPr="607D2044" w:rsidR="71D86D86">
        <w:rPr>
          <w:noProof w:val="0"/>
          <w:lang w:val="en-US"/>
        </w:rPr>
        <w:t>Appendix A – Data</w:t>
      </w:r>
      <w:r w:rsidRPr="607D2044" w:rsidR="79D309B5">
        <w:rPr>
          <w:noProof w:val="0"/>
          <w:lang w:val="en-US"/>
        </w:rPr>
        <w:t>,</w:t>
      </w:r>
      <w:r w:rsidRPr="607D2044" w:rsidR="71D86D86">
        <w:rPr>
          <w:noProof w:val="0"/>
          <w:lang w:val="en-US"/>
        </w:rPr>
        <w:t xml:space="preserve"> Digital</w:t>
      </w:r>
      <w:r w:rsidRPr="607D2044" w:rsidR="06C036C6">
        <w:rPr>
          <w:noProof w:val="0"/>
          <w:lang w:val="en-US"/>
        </w:rPr>
        <w:t xml:space="preserve"> and Innovation</w:t>
      </w:r>
    </w:p>
    <w:p xmlns:wp14="http://schemas.microsoft.com/office/word/2010/wordml" w:rsidP="607D2044" wp14:paraId="03096C5A" wp14:textId="169FFBA6">
      <w:pPr>
        <w:pStyle w:val="Heading3"/>
        <w:keepNext w:val="1"/>
        <w:keepLines w:val="1"/>
        <w:pBdr>
          <w:bottom w:val="single" w:color="000000" w:sz="6" w:space="1"/>
        </w:pBdr>
        <w:rPr>
          <w:noProof w:val="0"/>
          <w:lang w:val="en-US"/>
        </w:rPr>
      </w:pPr>
    </w:p>
    <w:p xmlns:wp14="http://schemas.microsoft.com/office/word/2010/wordml" w:rsidP="41B53980" wp14:paraId="5FC810D9" wp14:textId="674B7A9C">
      <w:pPr>
        <w:pStyle w:val="Heading1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41B53980" w:rsidR="750A2F2B">
        <w:rPr>
          <w:noProof w:val="0"/>
          <w:lang w:val="en-US"/>
        </w:rPr>
        <w:t>Data</w:t>
      </w:r>
    </w:p>
    <w:p xmlns:wp14="http://schemas.microsoft.com/office/word/2010/wordml" w:rsidP="41B53980" wp14:paraId="2296057B" wp14:textId="2A7E1702">
      <w:pPr>
        <w:pStyle w:val="Normal"/>
        <w:keepNext w:val="1"/>
        <w:keepLines w:val="1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41B53980" w:rsidR="71D86D86">
        <w:rPr>
          <w:noProof w:val="0"/>
          <w:lang w:val="en-US"/>
        </w:rPr>
        <w:t xml:space="preserve">Build strong </w:t>
      </w:r>
      <w:r w:rsidRPr="41B53980" w:rsidR="2F5AB9F3">
        <w:rPr>
          <w:noProof w:val="0"/>
          <w:lang w:val="en-US"/>
        </w:rPr>
        <w:t>foundations</w:t>
      </w:r>
      <w:r w:rsidRPr="41B53980" w:rsidR="71D86D86">
        <w:rPr>
          <w:noProof w:val="0"/>
          <w:lang w:val="en-US"/>
        </w:rPr>
        <w:t xml:space="preserve"> by undertaking early </w:t>
      </w:r>
      <w:r w:rsidRPr="41B53980" w:rsidR="12C023A3">
        <w:rPr>
          <w:noProof w:val="0"/>
          <w:lang w:val="en-US"/>
        </w:rPr>
        <w:t>audit work and developing understanding of what a data led approach looks like</w:t>
      </w:r>
    </w:p>
    <w:p xmlns:wp14="http://schemas.microsoft.com/office/word/2010/wordml" w:rsidP="41B53980" wp14:paraId="3B477C42" wp14:textId="594D6B03">
      <w:pPr>
        <w:pStyle w:val="Heading3"/>
        <w:keepNext w:val="1"/>
        <w:keepLines w:val="1"/>
        <w:suppressLineNumbers w:val="0"/>
        <w:bidi w:val="0"/>
        <w:spacing w:before="246" w:beforeAutospacing="off" w:after="246" w:afterAutospacing="off" w:line="276" w:lineRule="auto"/>
        <w:ind w:left="0" w:right="0"/>
        <w:jc w:val="left"/>
      </w:pPr>
      <w:r w:rsidRPr="41B53980" w:rsidR="66A73B5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Success factors</w:t>
      </w:r>
    </w:p>
    <w:p xmlns:wp14="http://schemas.microsoft.com/office/word/2010/wordml" w:rsidP="41B53980" wp14:paraId="5A713A35" wp14:textId="62C6B22B">
      <w:pPr>
        <w:pStyle w:val="ListParagraph"/>
        <w:numPr>
          <w:ilvl w:val="0"/>
          <w:numId w:val="1"/>
        </w:numPr>
        <w:spacing w:after="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simple Evidence Hub page (e.g., SharePoint) everyone in the SDS partnership can open, showing priority datasets, a one</w:t>
      </w:r>
      <w:r w:rsidRPr="41B53980" w:rsidR="71D86D86">
        <w:rPr>
          <w:rFonts w:ascii="Cambria Math" w:hAnsi="Cambria Math" w:eastAsia="Cambria Math" w:cs="Cambria Mat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‑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line caveat on their intended use (strategic vs site level), and an agreement on update frequency</w:t>
      </w:r>
    </w:p>
    <w:p xmlns:wp14="http://schemas.microsoft.com/office/word/2010/wordml" w:rsidP="41B53980" wp14:paraId="55728F48" wp14:textId="5E556221">
      <w:pPr>
        <w:pStyle w:val="ListParagraph"/>
        <w:numPr>
          <w:ilvl w:val="0"/>
          <w:numId w:val="1"/>
        </w:numPr>
        <w:spacing w:after="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 lightweight Memorandum of Understanding (MoU) and draft Data Sharing Agreement (DSA) so sharing is friction</w:t>
      </w:r>
      <w:r w:rsidRPr="41B53980" w:rsidR="71D86D86">
        <w:rPr>
          <w:rFonts w:ascii="Cambria Math" w:hAnsi="Cambria Math" w:eastAsia="Cambria Math" w:cs="Cambria Math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‑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free.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(Use the Information Commissioner’s Office Data Sharing Code of Practice to shape the DSA.)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b35b5cf981bc45a2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[ico.org.uk]</w:t>
        </w:r>
      </w:hyperlink>
    </w:p>
    <w:p xmlns:wp14="http://schemas.microsoft.com/office/word/2010/wordml" w:rsidP="5BC8C402" wp14:paraId="26C157A3" wp14:textId="6042E829">
      <w:pPr>
        <w:pStyle w:val="ListParagraph"/>
        <w:numPr>
          <w:ilvl w:val="0"/>
          <w:numId w:val="1"/>
        </w:numPr>
        <w:spacing w:after="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5BC8C402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each dataset, a short data card (owner, source/link, </w:t>
      </w:r>
      <w:r w:rsidRPr="5BC8C402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license</w:t>
      </w:r>
      <w:r w:rsidRPr="5BC8C402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can we </w:t>
      </w:r>
      <w:r w:rsidRPr="5BC8C402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publish?,</w:t>
      </w:r>
      <w:r w:rsidRPr="5BC8C402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last updated, coverage, caveats, next refresh) that keeps provenance clear and aligns with the Planning Data Platform approach to standards and metadata where feasible. </w:t>
      </w:r>
      <w:hyperlink r:id="Rba73bbf7c75e4a56">
        <w:r w:rsidRPr="5BC8C402" w:rsidR="148CA35D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[planning.data.gov.uk]</w:t>
        </w:r>
      </w:hyperlink>
    </w:p>
    <w:p w:rsidR="50ACB3CB" w:rsidP="5BC8C402" w:rsidRDefault="50ACB3CB" w14:paraId="61CB0483" w14:textId="7A56E5BF">
      <w:pPr>
        <w:pStyle w:val="ListParagraph"/>
        <w:numPr>
          <w:ilvl w:val="0"/>
          <w:numId w:val="1"/>
        </w:numPr>
        <w:spacing w:after="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BC8C402" w:rsidR="50ACB3C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Think about data as circular: Effective, accurate and seamless/automated monitoring can only come from a digital and data led approach. Think about linked outcomes and monitoring the SDS delivery as part of this early work.</w:t>
      </w:r>
    </w:p>
    <w:p w:rsidR="50ACB3CB" w:rsidP="777FB9E7" w:rsidRDefault="50ACB3CB" w14:paraId="16125988" w14:textId="0DF10C40">
      <w:pPr>
        <w:pStyle w:val="ListParagraph"/>
        <w:numPr>
          <w:ilvl w:val="0"/>
          <w:numId w:val="1"/>
        </w:numPr>
        <w:spacing w:after="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7FB9E7" w:rsidR="50ACB3C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Invest in resources and capabilities: GIS, databases, mapping and sharing tools, analysts, data architects/</w:t>
      </w:r>
      <w:r w:rsidRPr="777FB9E7" w:rsidR="50ACB3C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scientists</w:t>
      </w:r>
      <w:r w:rsidRPr="777FB9E7" w:rsidR="50ACB3CB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Delivery managers.</w:t>
      </w:r>
    </w:p>
    <w:p w:rsidR="5BC8C402" w:rsidP="5BC8C402" w:rsidRDefault="5BC8C402" w14:paraId="7DF33F86" w14:textId="4179E8B4">
      <w:pPr>
        <w:pStyle w:val="Normal"/>
        <w:spacing w:after="0" w:line="276" w:lineRule="auto"/>
        <w:ind w:left="0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</w:p>
    <w:p xmlns:wp14="http://schemas.microsoft.com/office/word/2010/wordml" w:rsidP="41B53980" wp14:paraId="4FB3AF16" wp14:textId="3C09789C">
      <w:pPr>
        <w:spacing w:after="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77FB9E7" wp14:paraId="30A60FC3" wp14:textId="234EF6F0">
      <w:pPr>
        <w:pStyle w:val="Heading3"/>
        <w:keepNext w:val="1"/>
        <w:keepLines w:val="1"/>
        <w:spacing w:before="246" w:after="246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777FB9E7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Core </w:t>
      </w:r>
      <w:r w:rsidRPr="777FB9E7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9-point</w:t>
      </w:r>
      <w:r w:rsidRPr="777FB9E7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 dataset starter pack </w:t>
      </w:r>
    </w:p>
    <w:p xmlns:wp14="http://schemas.microsoft.com/office/word/2010/wordml" w:rsidP="41B53980" wp14:paraId="7701777D" wp14:textId="528435EB">
      <w:pPr>
        <w:spacing w:before="210" w:after="21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Tip: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Don’t collect new data yet. List what you already hold, tidy the basics, and make it visible.</w:t>
      </w:r>
    </w:p>
    <w:p xmlns:wp14="http://schemas.microsoft.com/office/word/2010/wordml" w:rsidP="41B53980" wp14:paraId="0EA8443D" wp14:textId="63348345">
      <w:pPr>
        <w:pStyle w:val="ListParagraph"/>
        <w:numPr>
          <w:ilvl w:val="0"/>
          <w:numId w:val="2"/>
        </w:numPr>
        <w:spacing w:before="210" w:after="21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Housing growth areas (polygons)</w:t>
      </w:r>
      <w:r>
        <w:br/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Include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indicative homes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simple phasing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(e.g., 0–5 years / 6–10), plus the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source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the numbers.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(This is the core layer you will reuse in multiple tools and business cases later.)</w:t>
      </w:r>
    </w:p>
    <w:p xmlns:wp14="http://schemas.microsoft.com/office/word/2010/wordml" w:rsidP="41B53980" wp14:paraId="5880936C" wp14:textId="43CB20E4">
      <w:pPr>
        <w:pStyle w:val="ListParagraph"/>
        <w:numPr>
          <w:ilvl w:val="0"/>
          <w:numId w:val="2"/>
        </w:numPr>
        <w:spacing w:before="210" w:after="21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Employment/industrial areas (polygons)</w:t>
      </w:r>
      <w:r>
        <w:br/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Include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indicative jobs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(or a floorspace proxy),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sector/type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phase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source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1B53980" wp14:paraId="7B10B815" wp14:textId="587CBEE9">
      <w:pPr>
        <w:pStyle w:val="ListParagraph"/>
        <w:numPr>
          <w:ilvl w:val="0"/>
          <w:numId w:val="2"/>
        </w:numPr>
        <w:spacing w:before="210" w:after="210" w:line="276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Constraints register (table + map points/lines/polygons)</w:t>
      </w:r>
      <w:r>
        <w:br/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each constraint record: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why it matters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status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related site/zone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(e.g., electricity substation limits, wastewater treatment capacity, key junctions, flood risk areas, protected habitats).</w:t>
      </w:r>
    </w:p>
    <w:p xmlns:wp14="http://schemas.microsoft.com/office/word/2010/wordml" w:rsidP="41B53980" wp14:paraId="5756D4AF" wp14:textId="443654D6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Transport evidence pointers</w:t>
      </w:r>
      <w:r>
        <w:br/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Don’t remap or remodel. Simply point to where your existing transport evidence and method notes live and label them as following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Department for Transport Transport Analysis Guidance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DfT TAG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so they are reusable in future business cases. </w:t>
      </w:r>
      <w:hyperlink r:id="R07439cc49e4a43c7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41B53980" wp14:paraId="66D70A15" wp14:textId="185E0702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Flood and water risk references</w:t>
      </w:r>
      <w:r>
        <w:br/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Note the link/source for the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Environment Agency National Flood Risk Assessment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NaFRA2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you’ll use for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strategic screening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(with a caveat that site‑level assessments may differ). </w:t>
      </w:r>
      <w:hyperlink r:id="Rf2fb14ab9fdd4309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41B53980" wp14:paraId="6F5A0165" wp14:textId="5F02D2EA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Nature and biodiversity layers</w:t>
      </w:r>
      <w:r>
        <w:br/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Nature Recovery Strategy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LNRS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priority areas and any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Biodiversity Net Gain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BNG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baseline information you already hold—BNG (10% net gain) is now mandatory for most planning applications. </w:t>
      </w:r>
      <w:hyperlink r:id="R8975b0886eb64d5d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[assets.pub...ice.gov.uk]</w:t>
        </w:r>
      </w:hyperlink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316711fd9965422e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41B53980" wp14:paraId="15DB9AB7" wp14:textId="0C458439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Utilities capacity notes (water and electricity)</w:t>
      </w:r>
      <w:r>
        <w:br/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Short notes or correspondence (emails/letters) indicating pinch points are fine at this stage.</w:t>
      </w:r>
    </w:p>
    <w:p xmlns:wp14="http://schemas.microsoft.com/office/word/2010/wordml" w:rsidP="41B53980" wp14:paraId="6AD915B8" wp14:textId="388E1942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7D2044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Settlement hierarchy and HELAA (Housing &amp; Economic Land Availability Assessment) signposts</w:t>
      </w:r>
      <w:r>
        <w:br/>
      </w:r>
      <w:r w:rsidRPr="607D2044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Point to where current versions live; do not recreate them.</w:t>
      </w:r>
    </w:p>
    <w:p w:rsidR="448F3120" w:rsidP="607D2044" w:rsidRDefault="448F3120" w14:paraId="2759768A" w14:textId="32AC4804">
      <w:pPr>
        <w:pStyle w:val="ListParagraph"/>
        <w:numPr>
          <w:ilvl w:val="0"/>
          <w:numId w:val="2"/>
        </w:num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07D2044" w:rsidR="448F3120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Economic factors,</w:t>
      </w:r>
      <w:r w:rsidRPr="607D2044" w:rsidR="448F312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investments – </w:t>
      </w:r>
      <w:r w:rsidRPr="607D2044" w:rsidR="4F2286AA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Inward</w:t>
      </w:r>
      <w:r w:rsidRPr="607D2044" w:rsidR="448F312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607D2044" w:rsidR="5AF7A721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Institutional</w:t>
      </w:r>
      <w:r w:rsidRPr="607D2044" w:rsidR="448F3120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linkages with growth plan</w:t>
      </w:r>
      <w:r w:rsidRPr="607D2044" w:rsidR="2EE717E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</w:p>
    <w:p xmlns:wp14="http://schemas.microsoft.com/office/word/2010/wordml" w:rsidP="148CA35D" wp14:paraId="03D9A079" wp14:textId="01AE488B">
      <w:p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Why 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these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9?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41B53980" wp14:paraId="5E30D363" wp14:textId="7E64565C">
      <w:p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They underpin spatial conversations and align with national platforms you may later connect to: the Planning Data Platform (consistency and provenance), NaFRA2 (flood), LNRS/BNG (nature), and DfT TAG (transport) and emerging digital platforms NISTA Align, DfT Connectivity Tool.</w:t>
      </w:r>
    </w:p>
    <w:p xmlns:wp14="http://schemas.microsoft.com/office/word/2010/wordml" w:rsidP="41B53980" wp14:paraId="50AA389A" wp14:textId="2A2D0D0E">
      <w:p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Create data cards for each set</w:t>
      </w:r>
    </w:p>
    <w:p xmlns:wp14="http://schemas.microsoft.com/office/word/2010/wordml" w:rsidP="41B53980" wp14:paraId="59BA5A0E" wp14:textId="59DC378C">
      <w:p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 card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 a one‑page “front cover” for each dataset in the Evidence Hub that clearly states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it is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owns it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where it came from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how and whether it can be shared (licence)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when it was last updated and next refreshed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its coverage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its purpose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caveats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so staff can quickly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find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reuse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trust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the evidence without digging through folders.</w:t>
      </w:r>
    </w:p>
    <w:p xmlns:wp14="http://schemas.microsoft.com/office/word/2010/wordml" w:rsidP="41B53980" wp14:paraId="73975418" wp14:textId="7076FCB7">
      <w:p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77FB9E7" wp14:paraId="73A74E20" wp14:textId="526C37FE">
      <w:pPr>
        <w:pStyle w:val="ListParagraph"/>
        <w:numPr>
          <w:ilvl w:val="0"/>
          <w:numId w:val="3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7FB9E7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Owner/Contact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· </w:t>
      </w:r>
      <w:r w:rsidRPr="777FB9E7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Source/Link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· </w:t>
      </w:r>
      <w:r w:rsidRPr="777FB9E7" w:rsidR="7529741B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License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(e.g., Open Government </w:t>
      </w:r>
      <w:r w:rsidRPr="777FB9E7" w:rsidR="082DCF4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License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Ordnance Survey </w:t>
      </w:r>
      <w:r w:rsidRPr="777FB9E7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Sector Geospatial Agreement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777FB9E7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PSGA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 · </w:t>
      </w:r>
      <w:r w:rsidRPr="777FB9E7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Publish?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(Y/N) · </w:t>
      </w:r>
      <w:r w:rsidRPr="777FB9E7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Last updated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· </w:t>
      </w:r>
      <w:r w:rsidRPr="777FB9E7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Coverage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· </w:t>
      </w:r>
      <w:r w:rsidRPr="777FB9E7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Known caveats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· </w:t>
      </w:r>
      <w:r w:rsidRPr="777FB9E7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Next refresh date</w:t>
      </w: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>
        <w:br/>
      </w:r>
      <w:r w:rsidRPr="777FB9E7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This keeps provenance clear and future‑proofs sharing/publication.</w:t>
      </w:r>
    </w:p>
    <w:p xmlns:wp14="http://schemas.microsoft.com/office/word/2010/wordml" w:rsidP="41B53980" wp14:paraId="62996DAF" wp14:textId="61781638">
      <w:pPr>
        <w:spacing w:after="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B53980" wp14:paraId="7A53C102" wp14:textId="4C1F030B">
      <w:pPr>
        <w:pStyle w:val="Heading3"/>
        <w:keepNext w:val="1"/>
        <w:keepLines w:val="1"/>
        <w:spacing w:before="246" w:after="246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Minimum agreements &amp; data governance</w:t>
      </w:r>
    </w:p>
    <w:p xmlns:wp14="http://schemas.microsoft.com/office/word/2010/wordml" w:rsidP="41B53980" wp14:paraId="79E78783" wp14:textId="6C016CB7">
      <w:pPr>
        <w:pStyle w:val="ListParagraph"/>
        <w:numPr>
          <w:ilvl w:val="0"/>
          <w:numId w:val="4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Memorandum of Understanding (MoU): 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2–3 pages covering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 (support the SDS evidence base), roles, update rhythm, publication rules, issue resolution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1B53980" wp14:paraId="5F04F660" wp14:textId="5071F487">
      <w:pPr>
        <w:pStyle w:val="ListParagraph"/>
        <w:numPr>
          <w:ilvl w:val="0"/>
          <w:numId w:val="4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Data Sharing Agreement (DSA): 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plain English headings: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why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who sees it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licences/reuse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security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retention/deletion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Base it on the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ICO Data Sharing Code of Practice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keep it proportionate. </w:t>
      </w:r>
      <w:hyperlink r:id="Rbcff3dda7ed4445f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[ico.org.uk]</w:t>
        </w:r>
      </w:hyperlink>
    </w:p>
    <w:p xmlns:wp14="http://schemas.microsoft.com/office/word/2010/wordml" w:rsidP="41B53980" wp14:paraId="338EB6E0" wp14:textId="28DACF53">
      <w:pPr>
        <w:pStyle w:val="ListParagraph"/>
        <w:numPr>
          <w:ilvl w:val="0"/>
          <w:numId w:val="4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Licensing: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a layer uses Ordnance Survey mapping, check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PSGA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rules for “derived data” and use the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contractor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end‑user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templates as needed. Prefer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Government Licence (OGL)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where possible. </w:t>
      </w:r>
      <w:hyperlink r:id="Rebdbcee25db7476c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[ordnancesurvey.co.uk]</w:t>
        </w:r>
      </w:hyperlink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1e32ba1270e84d3e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[ordnancesurvey.co.uk]</w:t>
        </w:r>
      </w:hyperlink>
    </w:p>
    <w:p xmlns:wp14="http://schemas.microsoft.com/office/word/2010/wordml" w:rsidP="41B53980" wp14:paraId="5125A356" wp14:textId="2F512E03">
      <w:pPr>
        <w:pStyle w:val="ListParagraph"/>
        <w:numPr>
          <w:ilvl w:val="0"/>
          <w:numId w:val="4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Privacy: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anything could identify a person (uncommon at this stage), record the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purpose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lawful basis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what you will/won’t share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following the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ICO Code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Keep a short decisions log. </w:t>
      </w:r>
      <w:hyperlink r:id="Ra0290461146d4def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[ico.org.uk]</w:t>
        </w:r>
      </w:hyperlink>
    </w:p>
    <w:p xmlns:wp14="http://schemas.microsoft.com/office/word/2010/wordml" w:rsidP="41B53980" wp14:paraId="6D8AF396" wp14:textId="520BC4F4">
      <w:pPr>
        <w:spacing w:after="0" w:line="30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B53980" wp14:paraId="1D3A4F9F" wp14:textId="6B5A754E">
      <w:pPr>
        <w:pStyle w:val="Heading3"/>
        <w:keepNext w:val="1"/>
        <w:keepLines w:val="1"/>
        <w:spacing w:before="246" w:after="246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>Two‑month no regrets quick plan (only what’s useful now)</w:t>
      </w:r>
    </w:p>
    <w:p xmlns:wp14="http://schemas.microsoft.com/office/word/2010/wordml" w:rsidP="41B53980" wp14:paraId="10597B22" wp14:textId="78CEABA4">
      <w:p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1–2</w:t>
      </w:r>
    </w:p>
    <w:p xmlns:wp14="http://schemas.microsoft.com/office/word/2010/wordml" w:rsidP="41B53980" wp14:paraId="27D98870" wp14:textId="362E77A9">
      <w:pPr>
        <w:pStyle w:val="ListParagraph"/>
        <w:numPr>
          <w:ilvl w:val="0"/>
          <w:numId w:val="5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Name an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Evidence Lead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Dataset Stewards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(one per priority dataset).</w:t>
      </w:r>
    </w:p>
    <w:p xmlns:wp14="http://schemas.microsoft.com/office/word/2010/wordml" w:rsidP="148CA35D" wp14:paraId="597EE463" wp14:textId="6F296EAC">
      <w:pPr>
        <w:pStyle w:val="ListParagraph"/>
        <w:numPr>
          <w:ilvl w:val="0"/>
          <w:numId w:val="5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Make the 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list of what you have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(the 9‑item pack) and draft the 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data cards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1B53980" wp14:paraId="7E40E45B" wp14:textId="776BCF0B">
      <w:pPr>
        <w:pStyle w:val="ListParagraph"/>
        <w:numPr>
          <w:ilvl w:val="0"/>
          <w:numId w:val="5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Pick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 map coordinate system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across councils and stick to it.</w:t>
      </w:r>
    </w:p>
    <w:p xmlns:wp14="http://schemas.microsoft.com/office/word/2010/wordml" w:rsidP="41B53980" wp14:paraId="02A10C58" wp14:textId="44D2FBDD">
      <w:pPr>
        <w:pStyle w:val="ListParagraph"/>
        <w:numPr>
          <w:ilvl w:val="0"/>
          <w:numId w:val="5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Run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licence/privacy checks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once (PSGA / OGL; ICO Code). </w:t>
      </w:r>
      <w:hyperlink r:id="Radc7e8dc4470416b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[ordnancesurvey.co.uk]</w:t>
        </w:r>
      </w:hyperlink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7391f219553e459e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[ordnancesurvey.co.uk]</w:t>
        </w:r>
      </w:hyperlink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5d545f147b2649eb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[ico.org.uk]</w:t>
        </w:r>
      </w:hyperlink>
    </w:p>
    <w:p xmlns:wp14="http://schemas.microsoft.com/office/word/2010/wordml" w:rsidP="41B53980" wp14:paraId="04F4F32B" wp14:textId="588467C2">
      <w:p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3–4</w:t>
      </w:r>
    </w:p>
    <w:p xmlns:wp14="http://schemas.microsoft.com/office/word/2010/wordml" w:rsidP="41B53980" wp14:paraId="29117C15" wp14:textId="178C5749">
      <w:pPr>
        <w:pStyle w:val="ListParagraph"/>
        <w:numPr>
          <w:ilvl w:val="0"/>
          <w:numId w:val="6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Sign a short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MoU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prepare a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DSA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sharing is needed.</w:t>
      </w:r>
    </w:p>
    <w:p xmlns:wp14="http://schemas.microsoft.com/office/word/2010/wordml" w:rsidP="41B53980" wp14:paraId="1217CF80" wp14:textId="190125B3">
      <w:pPr>
        <w:pStyle w:val="ListParagraph"/>
        <w:numPr>
          <w:ilvl w:val="0"/>
          <w:numId w:val="6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Publish the first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Evidence Hub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page (map or even static images + data cards + “what changed” note). </w:t>
      </w:r>
      <w:hyperlink r:id="R696e56f807fc4dc2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[Top Tips f...editing CR | Word]</w:t>
        </w:r>
      </w:hyperlink>
    </w:p>
    <w:p xmlns:wp14="http://schemas.microsoft.com/office/word/2010/wordml" w:rsidP="41B53980" wp14:paraId="549A71E8" wp14:textId="6F71F1B6">
      <w:p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Weeks 5–8</w:t>
      </w:r>
    </w:p>
    <w:p xmlns:wp14="http://schemas.microsoft.com/office/word/2010/wordml" w:rsidP="41B53980" wp14:paraId="5B070A5C" wp14:textId="02A4B2EF">
      <w:pPr>
        <w:pStyle w:val="ListParagraph"/>
        <w:numPr>
          <w:ilvl w:val="0"/>
          <w:numId w:val="7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Improve the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growth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employment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layers (indicative numbers + simple phasing).</w:t>
      </w:r>
    </w:p>
    <w:p xmlns:wp14="http://schemas.microsoft.com/office/word/2010/wordml" w:rsidP="41B53980" wp14:paraId="50507679" wp14:textId="25C9B1D5">
      <w:pPr>
        <w:pStyle w:val="ListParagraph"/>
        <w:numPr>
          <w:ilvl w:val="0"/>
          <w:numId w:val="7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Populate the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constraints register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(link constraints to sites/zones).</w:t>
      </w:r>
    </w:p>
    <w:p xmlns:wp14="http://schemas.microsoft.com/office/word/2010/wordml" w:rsidP="41B53980" wp14:paraId="6BCDC637" wp14:textId="67A37552">
      <w:pPr>
        <w:pStyle w:val="ListParagraph"/>
        <w:numPr>
          <w:ilvl w:val="0"/>
          <w:numId w:val="7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 links to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NaFRA2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(flood) and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LNRS/BNG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(nature) with a one‑line caveat that these are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strategic screening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layers. </w:t>
      </w:r>
      <w:hyperlink r:id="R4680f06823024a00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bab7b62147274db9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[assets.pub...ice.gov.uk]</w:t>
        </w:r>
      </w:hyperlink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aef0b52e5af24a3e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41B53980" wp14:paraId="0BD957E1" wp14:textId="663BB90D">
      <w:pPr>
        <w:pStyle w:val="ListParagraph"/>
        <w:numPr>
          <w:ilvl w:val="0"/>
          <w:numId w:val="7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Record where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DfT TAG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transport evidence lives (no new modelling). </w:t>
      </w:r>
      <w:hyperlink r:id="Ra46230c5abda46e1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777FB9E7" wp14:paraId="60252A03" wp14:textId="1D37179B">
      <w:p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7FB9E7" w:rsidR="3527FB5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Stop here.</w:t>
      </w:r>
      <w:r w:rsidRPr="777FB9E7" w:rsidR="3527F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7FB9E7" w:rsidR="3527F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Consider carefully commissioning</w:t>
      </w:r>
      <w:r w:rsidRPr="777FB9E7" w:rsidR="3527F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7FB9E7" w:rsidR="3527F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evidence or build</w:t>
      </w:r>
      <w:r w:rsidRPr="777FB9E7" w:rsidR="3527F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777FB9E7" w:rsidR="3527F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</w:t>
      </w:r>
      <w:r w:rsidRPr="777FB9E7" w:rsidR="3527F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complex integrations until Government </w:t>
      </w:r>
      <w:r w:rsidRPr="777FB9E7" w:rsidR="0EE0F6D4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provides more clarity via</w:t>
      </w:r>
      <w:r w:rsidRPr="777FB9E7" w:rsidR="3527F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7FB9E7" w:rsidR="3527FB5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secondary legislation</w:t>
      </w:r>
      <w:r w:rsidRPr="777FB9E7" w:rsidR="3527FB5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</w:t>
      </w:r>
      <w:r w:rsidRPr="777FB9E7" w:rsidR="24CE9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/or</w:t>
      </w:r>
      <w:r w:rsidRPr="777FB9E7" w:rsidR="3527FB5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guidance</w:t>
      </w:r>
      <w:r w:rsidRPr="777FB9E7" w:rsidR="3527FB58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7FB9E7" w:rsidR="3527FB58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41B53980" wp14:paraId="5A6EE9A9" wp14:textId="4A0C5550">
      <w:p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B53980" wp14:paraId="58F1573A" wp14:textId="0BA057B3">
      <w:pPr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B53980" wp14:paraId="5B4610F2" wp14:textId="37729470">
      <w:pPr>
        <w:pStyle w:val="Normal"/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B53980" wp14:paraId="0FC198B4" wp14:textId="7A329E3B">
      <w:pPr>
        <w:pStyle w:val="Heading2"/>
        <w:spacing w:before="210" w:after="210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31"/>
          <w:szCs w:val="31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31"/>
          <w:szCs w:val="31"/>
          <w:lang w:val="en-US"/>
        </w:rPr>
        <w:t>Digital Technology &amp; Innovation</w:t>
      </w:r>
      <w:r w:rsidRPr="41B53980" w:rsidR="7E891DFD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31"/>
          <w:szCs w:val="31"/>
          <w:lang w:val="en-US"/>
        </w:rPr>
        <w:t xml:space="preserve"> Opportunities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31"/>
          <w:szCs w:val="31"/>
          <w:lang w:val="en-US"/>
        </w:rPr>
        <w:t xml:space="preserve"> for SDS Production</w:t>
      </w:r>
    </w:p>
    <w:p xmlns:wp14="http://schemas.microsoft.com/office/word/2010/wordml" w:rsidP="41B53980" wp14:paraId="0A87C6D5" wp14:textId="325222D1">
      <w:pPr>
        <w:pStyle w:val="Heading3"/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Priority innovation opportunities (</w:t>
      </w:r>
      <w:r w:rsidRPr="41B53980" w:rsidR="2F531DA3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dependent</w:t>
      </w:r>
      <w:r w:rsidRPr="41B53980" w:rsidR="5ADFADC7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on digital and data maturity, </w:t>
      </w:r>
      <w:r w:rsidRPr="41B53980" w:rsidR="5ADFADC7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capability</w:t>
      </w:r>
      <w:r w:rsidRPr="41B53980" w:rsidR="5ADFADC7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 and capacity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)</w:t>
      </w:r>
    </w:p>
    <w:p xmlns:wp14="http://schemas.microsoft.com/office/word/2010/wordml" w:rsidP="41B53980" wp14:paraId="0050FBBD" wp14:textId="2032E0CF">
      <w:pPr>
        <w:pStyle w:val="ListParagraph"/>
        <w:numPr>
          <w:ilvl w:val="0"/>
          <w:numId w:val="9"/>
        </w:num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Automate routine planning tasks</w:t>
      </w:r>
    </w:p>
    <w:p xmlns:wp14="http://schemas.microsoft.com/office/word/2010/wordml" w:rsidP="41B53980" wp14:paraId="00EE46AD" wp14:textId="3146C7CB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Why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Free planners from repetitive work (document triage, policy cross‑checks, formatting) so they can focus on options and place‑shaping</w:t>
      </w:r>
    </w:p>
    <w:p xmlns:wp14="http://schemas.microsoft.com/office/word/2010/wordml" w:rsidP="41B53980" wp14:paraId="1D84C8DE" wp14:textId="013004E7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How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Use workflow automation and AI “first drafts” for screening checklists, consultation digests, and committee briefings</w:t>
      </w:r>
      <w:r w:rsidRPr="41B53980" w:rsidR="657D436E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always with a human approver in the loop, per the government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AI Playbook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.</w:t>
      </w:r>
    </w:p>
    <w:p xmlns:wp14="http://schemas.microsoft.com/office/word/2010/wordml" w:rsidP="41B53980" wp14:paraId="7E941BF2" wp14:textId="78C90350">
      <w:pPr>
        <w:pStyle w:val="ListParagraph"/>
        <w:numPr>
          <w:ilvl w:val="0"/>
          <w:numId w:val="9"/>
        </w:num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AI‑assisted plan drafting &amp; document assembly</w:t>
      </w:r>
    </w:p>
    <w:p xmlns:wp14="http://schemas.microsoft.com/office/word/2010/wordml" w:rsidP="41B53980" wp14:paraId="72F43CD1" wp14:textId="3EF249EB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Why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Turn structured inputs (vision,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objectives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spatial logic, constraints summaries) into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initial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policy text, map captions, topic papers, and consultation copy</w:t>
      </w:r>
      <w:r w:rsidRPr="41B53980" w:rsidR="13D7430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weeks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faster.</w:t>
      </w:r>
    </w:p>
    <w:p xmlns:wp14="http://schemas.microsoft.com/office/word/2010/wordml" w:rsidP="148CA35D" wp14:paraId="3C21B5D2" wp14:textId="454E8961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How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Provide officers with approved prompts/templates; require source links and officer sign‑off; keep audit notes for transparency. Use the 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ATRS (Algorithmic Transparency Recording Standard) Tier‑1 record 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if any algorithm supports screening/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prioritisation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41B53980" wp14:paraId="43E8EDCD" wp14:textId="6391985A">
      <w:pPr>
        <w:pStyle w:val="ListParagraph"/>
        <w:numPr>
          <w:ilvl w:val="0"/>
          <w:numId w:val="9"/>
        </w:num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Digital engagement that people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actually use</w:t>
      </w:r>
    </w:p>
    <w:p xmlns:wp14="http://schemas.microsoft.com/office/word/2010/wordml" w:rsidP="41B53980" wp14:paraId="7ED1D489" wp14:textId="152039DF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Why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Virtual town‑halls, interactive story maps and multilingual FAQs broaden reach and shorten feedback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cycles.</w:t>
      </w:r>
    </w:p>
    <w:p xmlns:wp14="http://schemas.microsoft.com/office/word/2010/wordml" w:rsidP="41B53980" wp14:paraId="3F16B2A4" wp14:textId="00106934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How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Follow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WCAG 2.2 AA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so maps, forms and PDFs are accessible; publish plain‑English “what this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does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doesn’t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mean” alongside visuals.</w:t>
      </w:r>
    </w:p>
    <w:p xmlns:wp14="http://schemas.microsoft.com/office/word/2010/wordml" w:rsidP="41B53980" wp14:paraId="189697BF" wp14:textId="59C2E1C0">
      <w:pPr>
        <w:pStyle w:val="ListParagraph"/>
        <w:numPr>
          <w:ilvl w:val="0"/>
          <w:numId w:val="9"/>
        </w:num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Scenario labs with digital twins</w:t>
      </w:r>
    </w:p>
    <w:p xmlns:wp14="http://schemas.microsoft.com/office/word/2010/wordml" w:rsidP="41B53980" wp14:paraId="491E4984" wp14:textId="21781FBF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Why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“What if?” testing becomes faster and clearer</w:t>
      </w:r>
      <w:r w:rsidRPr="41B53980" w:rsidR="1D433788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growth options, phasing sequences, and indicative service pressures can be rehearsed before formal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consultation.</w:t>
      </w:r>
    </w:p>
    <w:p xmlns:wp14="http://schemas.microsoft.com/office/word/2010/wordml" w:rsidP="41B53980" wp14:paraId="7D5D698F" wp14:textId="39FC647D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How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Start with a lightweight “twin” (core layers + rules of thumb), then iterate. Use it to narrate trade‑offs visually and support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a shorter options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sift.</w:t>
      </w:r>
    </w:p>
    <w:p xmlns:wp14="http://schemas.microsoft.com/office/word/2010/wordml" w:rsidP="41B53980" wp14:paraId="5CF363BF" wp14:textId="63494CD3">
      <w:pPr>
        <w:pStyle w:val="ListParagraph"/>
        <w:numPr>
          <w:ilvl w:val="0"/>
          <w:numId w:val="9"/>
        </w:num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Real‑time delivery &amp; readiness dashboards</w:t>
      </w:r>
    </w:p>
    <w:p xmlns:wp14="http://schemas.microsoft.com/office/word/2010/wordml" w:rsidP="41B53980" wp14:paraId="3EFEA0BD" wp14:textId="1EA4E6A1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Why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Leaders need a live view of strategic sites, milestones and enabling works to intervene early. This also strengthens Annual Monitoring and investor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conversations.</w:t>
      </w:r>
    </w:p>
    <w:p xmlns:wp14="http://schemas.microsoft.com/office/word/2010/wordml" w:rsidP="148CA35D" wp14:paraId="588CC0AB" wp14:textId="218C5FA0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How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Build role‑based dashboards (planners, 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programme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office, members) that track 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readiness gates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(planning status, land, infrastructure dependencies, engagement state) and surface blockers for action.</w:t>
      </w:r>
    </w:p>
    <w:p xmlns:wp14="http://schemas.microsoft.com/office/word/2010/wordml" w:rsidP="41B53980" wp14:paraId="54015E8C" wp14:textId="1CC3C540">
      <w:pPr>
        <w:pStyle w:val="ListParagraph"/>
        <w:numPr>
          <w:ilvl w:val="0"/>
          <w:numId w:val="9"/>
        </w:num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Cross‑boundary collaboration workspaces</w:t>
      </w:r>
    </w:p>
    <w:p xmlns:wp14="http://schemas.microsoft.com/office/word/2010/wordml" w:rsidP="41B53980" wp14:paraId="23BB895D" wp14:textId="7DB04C48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Why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SDS areas rarely align with real travel‑to‑work or housing market areas; a shared digital workspace accelerates alignment on options and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dependencies.</w:t>
      </w:r>
    </w:p>
    <w:p xmlns:wp14="http://schemas.microsoft.com/office/word/2010/wordml" w:rsidP="41B53980" wp14:paraId="65AD8A89" wp14:textId="05E76B1E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How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Stand up a cloud workspace with shared boards, comments, and versioned documents; agree simple change‑log and monthly release notes.</w:t>
      </w:r>
    </w:p>
    <w:p xmlns:wp14="http://schemas.microsoft.com/office/word/2010/wordml" w:rsidP="148CA35D" wp14:paraId="5A7717BE" wp14:textId="07DD7AEE">
      <w:pPr>
        <w:pStyle w:val="ListParagraph"/>
        <w:numPr>
          <w:ilvl w:val="0"/>
          <w:numId w:val="9"/>
        </w:num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Investor‑ready digital prospectuses and “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deal rooms</w:t>
      </w:r>
      <w:r w:rsidRPr="148CA35D" w:rsidR="148CA35D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”</w:t>
      </w:r>
    </w:p>
    <w:p xmlns:wp14="http://schemas.microsoft.com/office/word/2010/wordml" w:rsidP="41B53980" wp14:paraId="6046298D" wp14:textId="0F9370FF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Why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Packaging strategic sites online (narrative + milestones + contacts) accelerates investor due diligence and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showcases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shovel‑ready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opportunities.</w:t>
      </w:r>
    </w:p>
    <w:p xmlns:wp14="http://schemas.microsoft.com/office/word/2010/wordml" w:rsidP="41B53980" wp14:paraId="62E94537" wp14:textId="49D70E7A">
      <w:pPr>
        <w:pStyle w:val="ListParagraph"/>
        <w:numPr>
          <w:ilvl w:val="1"/>
          <w:numId w:val="9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How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Publish a live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prospectus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page per priority site with timeline, enabling actions, and governance</w:t>
      </w:r>
      <w:r w:rsidRPr="41B53980" w:rsidR="483D0464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kept current via your delivery dashboards.</w:t>
      </w:r>
    </w:p>
    <w:p xmlns:wp14="http://schemas.microsoft.com/office/word/2010/wordml" w:rsidP="41B53980" wp14:paraId="18EC5369" wp14:textId="1E03AB92">
      <w:p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</w:rPr>
      </w:pPr>
    </w:p>
    <w:p xmlns:wp14="http://schemas.microsoft.com/office/word/2010/wordml" w:rsidP="41B53980" wp14:paraId="7834A58F" wp14:textId="4396AC97">
      <w:pPr>
        <w:pStyle w:val="Heading3"/>
        <w:spacing w:before="246" w:beforeAutospacing="off" w:after="246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Ready‑to‑use AI “accelerators”</w:t>
      </w:r>
    </w:p>
    <w:p xmlns:wp14="http://schemas.microsoft.com/office/word/2010/wordml" w:rsidP="41B53980" wp14:paraId="393EE221" wp14:textId="23D850CB">
      <w:pPr>
        <w:spacing w:before="210" w:beforeAutospacing="off" w:after="21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All uses keep a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human in control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, adopt the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CDDO AI Playbook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(lawful/ethical use, security, lifecycle, skills), and publish a short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ATRS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note if any algorithm helps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prioritise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or screen. </w:t>
      </w:r>
    </w:p>
    <w:p xmlns:wp14="http://schemas.microsoft.com/office/word/2010/wordml" w:rsidP="41B53980" wp14:paraId="14721514" wp14:textId="41F2B38C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 xml:space="preserve">Evidence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synthesiser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Ingest long consultation responses or topic papers and generate a two‑page brief with citations; officer checks 10% against source before circulation.</w:t>
      </w:r>
      <w:r>
        <w:br/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Benefit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Speeds up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options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sifts and member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briefings.</w:t>
      </w:r>
    </w:p>
    <w:p xmlns:wp14="http://schemas.microsoft.com/office/word/2010/wordml" w:rsidP="41B53980" wp14:paraId="088A2631" wp14:textId="4A6618FB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Policy drafter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Turn your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objectives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and key tests into a first draft of a policy section, map captions, and consultation questions; always reviewed and edited by a policy lead.</w:t>
      </w:r>
      <w:r>
        <w:br/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Benefit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Compresses drafting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cycles.</w:t>
      </w:r>
    </w:p>
    <w:p xmlns:wp14="http://schemas.microsoft.com/office/word/2010/wordml" w:rsidP="41B53980" wp14:paraId="6B0BE56B" wp14:textId="1C91AD89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Engagement companion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Produce multilingual FAQs and easy‑read summaries with alt‑text for images; publish only after accessibility checks (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WCAG 2.2 AA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).</w:t>
      </w:r>
      <w:r>
        <w:br/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Benefit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Wider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reach;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clearer record of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what’s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proposed. </w:t>
      </w:r>
    </w:p>
    <w:p xmlns:wp14="http://schemas.microsoft.com/office/word/2010/wordml" w:rsidP="41B53980" wp14:paraId="5C31B8C2" wp14:textId="68B4CEA8">
      <w:pPr>
        <w:pStyle w:val="ListParagraph"/>
        <w:numPr>
          <w:ilvl w:val="0"/>
          <w:numId w:val="10"/>
        </w:num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strike w:val="0"/>
          <w:dstrike w:val="0"/>
          <w:noProof w:val="0"/>
          <w:color w:val="464FEB"/>
          <w:sz w:val="24"/>
          <w:szCs w:val="24"/>
          <w:u w:val="none"/>
          <w:lang w:val="en-US"/>
        </w:rPr>
      </w:pP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1"/>
          <w:bCs w:val="1"/>
          <w:i w:val="0"/>
          <w:iCs w:val="0"/>
          <w:noProof w:val="0"/>
          <w:sz w:val="24"/>
          <w:szCs w:val="24"/>
          <w:lang w:val="en-US"/>
        </w:rPr>
        <w:t>Delivery focus list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: Rank strategic sites by “risk to milestone” signals (e.g., unresolved conditions, legal agreement status, dependency slips) for officer triage</w:t>
      </w:r>
      <w:r w:rsidRPr="41B53980" w:rsidR="3401B4C2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not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 automated decisions.</w:t>
      </w:r>
      <w:r>
        <w:br/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1"/>
          <w:iCs w:val="1"/>
          <w:noProof w:val="0"/>
          <w:sz w:val="24"/>
          <w:szCs w:val="24"/>
          <w:lang w:val="en-US"/>
        </w:rPr>
        <w:t>Benefit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: Targets effort; </w:t>
      </w:r>
      <w:r w:rsidRPr="41B53980" w:rsidR="49E99881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>s</w:t>
      </w:r>
      <w:r w:rsidRPr="41B53980" w:rsidR="551F5AEA">
        <w:rPr>
          <w:rFonts w:ascii="Arial Nova" w:hAnsi="Arial Nova" w:eastAsia="Arial Nova" w:cs="Arial Nov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en-US"/>
        </w:rPr>
        <w:t xml:space="preserve">ummary if used to order worklists. </w:t>
      </w:r>
    </w:p>
    <w:p xmlns:wp14="http://schemas.microsoft.com/office/word/2010/wordml" w:rsidP="41B53980" wp14:paraId="30620B18" wp14:textId="1BED4E4A">
      <w:pPr>
        <w:spacing w:before="0" w:beforeAutospacing="off" w:after="0" w:afterAutospacing="off" w:line="300" w:lineRule="auto"/>
        <w:rPr>
          <w:rFonts w:ascii="Arial Nova" w:hAnsi="Arial Nova" w:eastAsia="Arial Nova" w:cs="Arial Nova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P="41B53980" wp14:paraId="25450F6C" wp14:textId="0EC9A6A1">
      <w:pPr>
        <w:pStyle w:val="Normal"/>
        <w:spacing w:before="210" w:after="21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41B53980" wp14:paraId="2146B613" wp14:textId="619CE4F7">
      <w:pPr>
        <w:pStyle w:val="Heading3"/>
        <w:keepNext w:val="1"/>
        <w:keepLines w:val="1"/>
        <w:spacing w:before="246" w:after="246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4"/>
          <w:szCs w:val="24"/>
          <w:lang w:val="en-US"/>
        </w:rPr>
        <w:t xml:space="preserve">Plain‑English glossary </w:t>
      </w:r>
    </w:p>
    <w:p xmlns:wp14="http://schemas.microsoft.com/office/word/2010/wordml" w:rsidP="777FB9E7" wp14:paraId="215BAF5A" wp14:textId="77B747B1">
      <w:pPr>
        <w:pStyle w:val="ListParagraph"/>
        <w:numPr>
          <w:ilvl w:val="0"/>
          <w:numId w:val="8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777FB9E7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Biodiversity Net Gain (BNG)</w:t>
      </w: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a legal requirement for most planning applications in England to deliver </w:t>
      </w:r>
      <w:r w:rsidRPr="777FB9E7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 least 10%</w:t>
      </w: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net gain in biodiversity (major applications since </w:t>
      </w:r>
      <w:r w:rsidRPr="777FB9E7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 Feb 2024</w:t>
      </w: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small sites since </w:t>
      </w:r>
      <w:r w:rsidRPr="777FB9E7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 Apr 2024</w:t>
      </w: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). </w:t>
      </w:r>
      <w:hyperlink r:id="R329e0342d7df45cf">
        <w:r w:rsidRPr="777FB9E7" w:rsidR="148CA35D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[defraenvir...log.gov.uk]</w:t>
        </w:r>
      </w:hyperlink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hyperlink r:id="R3b159c6dde604e9b">
        <w:r w:rsidRPr="777FB9E7" w:rsidR="148CA35D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41B53980" wp14:paraId="11626409" wp14:textId="5FED8A5E">
      <w:pPr>
        <w:pStyle w:val="ListParagraph"/>
        <w:numPr>
          <w:ilvl w:val="0"/>
          <w:numId w:val="8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Local Nature Recovery Strategy (LNRS)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a statutory map and plan of local priorities for nature recovery. </w:t>
      </w:r>
      <w:hyperlink r:id="R1a396ce9ba6542b4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[assets.pub...ice.gov.uk]</w:t>
        </w:r>
      </w:hyperlink>
    </w:p>
    <w:p xmlns:wp14="http://schemas.microsoft.com/office/word/2010/wordml" w:rsidP="148CA35D" wp14:paraId="1DB9A10C" wp14:textId="6D545AE1">
      <w:pPr>
        <w:pStyle w:val="ListParagraph"/>
        <w:numPr>
          <w:ilvl w:val="0"/>
          <w:numId w:val="8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Sector Geospatial Agreement (PSGA)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the Ordnance Survey 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license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governs how public bodies use and publish OS‑derived data. </w:t>
      </w:r>
      <w:hyperlink r:id="Rc2d9c0e2782a4228">
        <w:r w:rsidRPr="148CA35D" w:rsidR="148CA35D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[ordnancesurvey.co.uk]</w:t>
        </w:r>
      </w:hyperlink>
    </w:p>
    <w:p xmlns:wp14="http://schemas.microsoft.com/office/word/2010/wordml" w:rsidP="148CA35D" wp14:paraId="11A74DA2" wp14:textId="34DDA74D">
      <w:pPr>
        <w:pStyle w:val="ListParagraph"/>
        <w:numPr>
          <w:ilvl w:val="0"/>
          <w:numId w:val="8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Government License (OGL)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the default 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license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open public data.</w:t>
      </w:r>
    </w:p>
    <w:p xmlns:wp14="http://schemas.microsoft.com/office/word/2010/wordml" w:rsidP="41B53980" wp14:paraId="13488D06" wp14:textId="2850F87A">
      <w:pPr>
        <w:pStyle w:val="ListParagraph"/>
        <w:numPr>
          <w:ilvl w:val="0"/>
          <w:numId w:val="8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Information Commissioner’s Office (ICO) Data Sharing Code of Practice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practical rules for sharing personal data safely and lawfully. </w:t>
      </w:r>
      <w:hyperlink r:id="R515b3ea96fc24660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[ico.org.uk]</w:t>
        </w:r>
      </w:hyperlink>
    </w:p>
    <w:p xmlns:wp14="http://schemas.microsoft.com/office/word/2010/wordml" w:rsidP="148CA35D" wp14:paraId="6A147F74" wp14:textId="45D37A89">
      <w:pPr>
        <w:pStyle w:val="ListParagraph"/>
        <w:numPr>
          <w:ilvl w:val="0"/>
          <w:numId w:val="8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Department 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Transport,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Transport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Analysis Guidance (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DfT</w:t>
      </w:r>
      <w:r w:rsidRPr="148CA35D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TAG)</w:t>
      </w:r>
      <w:r w:rsidRPr="148CA35D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official guidance for transport modelling/appraisal and how evidence should be documented. </w:t>
      </w:r>
      <w:hyperlink r:id="Rfcbd46ac9d214ca9">
        <w:r w:rsidRPr="148CA35D" w:rsidR="148CA35D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41B53980" wp14:paraId="497811C6" wp14:textId="22DD755A">
      <w:pPr>
        <w:pStyle w:val="ListParagraph"/>
        <w:numPr>
          <w:ilvl w:val="0"/>
          <w:numId w:val="8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National Flood Risk Assessment (NaFRA2)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Environment Agency national mapping of </w:t>
      </w:r>
      <w:r w:rsidRPr="41B53980" w:rsidR="71D86D86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current and future</w:t>
      </w: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flood risk. </w:t>
      </w:r>
      <w:hyperlink r:id="R0e4f6a4d1057446c">
        <w:r w:rsidRPr="41B53980" w:rsidR="71D86D86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[gov.uk]</w:t>
        </w:r>
      </w:hyperlink>
    </w:p>
    <w:p xmlns:wp14="http://schemas.microsoft.com/office/word/2010/wordml" w:rsidP="777FB9E7" wp14:paraId="3B667D81" wp14:textId="004E3AA4">
      <w:pPr>
        <w:pStyle w:val="ListParagraph"/>
        <w:numPr>
          <w:ilvl w:val="0"/>
          <w:numId w:val="8"/>
        </w:num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  <w:r w:rsidRPr="777FB9E7" w:rsidR="148CA35D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Planning Data Platform</w:t>
      </w: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— the national (DLUHC) platform aiming to </w:t>
      </w: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standardise</w:t>
      </w: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how planning and housing data are published and reused. </w:t>
      </w:r>
      <w:hyperlink r:id="Rdc173716e44847d6">
        <w:r w:rsidRPr="777FB9E7" w:rsidR="148CA35D">
          <w:rPr>
            <w:rStyle w:val="Hyperlink"/>
            <w:rFonts w:ascii="Arial Nova" w:hAnsi="Arial Nova" w:eastAsia="Arial Nova" w:cs="Arial Nov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[planning.data.gov.uk]</w:t>
        </w:r>
      </w:hyperlink>
    </w:p>
    <w:p xmlns:wp14="http://schemas.microsoft.com/office/word/2010/wordml" w:rsidP="777FB9E7" wp14:paraId="3EC06D9E" wp14:textId="239234D8">
      <w:pPr>
        <w:pStyle w:val="ListParagraph"/>
        <w:numPr>
          <w:ilvl w:val="0"/>
          <w:numId w:val="8"/>
        </w:numPr>
        <w:spacing w:line="278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7FB9E7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 Mayoral Authorities, there should be one evidence base and central data depository to support all plans and strategies.</w:t>
      </w:r>
    </w:p>
    <w:p xmlns:wp14="http://schemas.microsoft.com/office/word/2010/wordml" w:rsidP="41B53980" wp14:paraId="11C488AD" wp14:textId="15646F8C">
      <w:pPr>
        <w:pStyle w:val="ListParagraph"/>
        <w:numPr>
          <w:ilvl w:val="0"/>
          <w:numId w:val="8"/>
        </w:numPr>
        <w:spacing w:line="278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B53980" w:rsidR="71D86D86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Underpin these data foundations as a roadmap towards a Shared Evidence Hub or Data Observatory: common data standards, matrices of who owns what, pooled commissioning, and digital sharing protocols.</w:t>
      </w:r>
    </w:p>
    <w:p xmlns:wp14="http://schemas.microsoft.com/office/word/2010/wordml" w:rsidP="777FB9E7" wp14:paraId="3D86E49A" wp14:textId="3902D9FA">
      <w:pPr>
        <w:pStyle w:val="ListParagraph"/>
        <w:numPr>
          <w:ilvl w:val="0"/>
          <w:numId w:val="8"/>
        </w:numPr>
        <w:spacing w:line="278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Invest in resources and capabilities: GIS, databases, mapping and sharing tools, analysts, data architects/</w:t>
      </w: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scientists</w:t>
      </w:r>
      <w:r w:rsidRPr="777FB9E7" w:rsidR="148CA35D"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Delivery managers.</w:t>
      </w:r>
    </w:p>
    <w:p xmlns:wp14="http://schemas.microsoft.com/office/word/2010/wordml" w:rsidP="41B53980" wp14:paraId="3DD1BD1A" wp14:textId="7BB784A5">
      <w:p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464FEB"/>
          <w:sz w:val="24"/>
          <w:szCs w:val="24"/>
          <w:lang w:val="en-US"/>
        </w:rPr>
      </w:pPr>
    </w:p>
    <w:p xmlns:wp14="http://schemas.microsoft.com/office/word/2010/wordml" w:rsidP="41B53980" wp14:paraId="21901E23" wp14:textId="58BD32E6">
      <w:pPr>
        <w:spacing w:after="0" w:line="300" w:lineRule="auto"/>
        <w:rPr>
          <w:rFonts w:ascii="Arial Nova" w:hAnsi="Arial Nova" w:eastAsia="Arial Nova" w:cs="Arial Nov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BAE96EB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604089028454b40"/>
      <w:footerReference w:type="default" r:id="R8825709f7f92480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B53980" w:rsidTr="41B53980" w14:paraId="6310F2C5">
      <w:trPr>
        <w:trHeight w:val="300"/>
      </w:trPr>
      <w:tc>
        <w:tcPr>
          <w:tcW w:w="3120" w:type="dxa"/>
          <w:tcMar/>
        </w:tcPr>
        <w:p w:rsidR="41B53980" w:rsidP="41B53980" w:rsidRDefault="41B53980" w14:paraId="388F726F" w14:textId="1DFCEA9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B53980" w:rsidP="41B53980" w:rsidRDefault="41B53980" w14:paraId="016187BD" w14:textId="13AD14E9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B53980" w:rsidP="41B53980" w:rsidRDefault="41B53980" w14:paraId="50551E54" w14:textId="0A7987EA">
          <w:pPr>
            <w:pStyle w:val="Header"/>
            <w:bidi w:val="0"/>
            <w:ind w:right="-115"/>
            <w:jc w:val="right"/>
          </w:pPr>
        </w:p>
      </w:tc>
    </w:tr>
  </w:tbl>
  <w:p w:rsidR="41B53980" w:rsidP="41B53980" w:rsidRDefault="41B53980" w14:paraId="68EB8956" w14:textId="2D60E84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B53980" w:rsidTr="41B53980" w14:paraId="5D91A578">
      <w:trPr>
        <w:trHeight w:val="300"/>
      </w:trPr>
      <w:tc>
        <w:tcPr>
          <w:tcW w:w="3120" w:type="dxa"/>
          <w:tcMar/>
        </w:tcPr>
        <w:p w:rsidR="41B53980" w:rsidP="41B53980" w:rsidRDefault="41B53980" w14:paraId="7BD99405" w14:textId="1EED250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B53980" w:rsidP="41B53980" w:rsidRDefault="41B53980" w14:paraId="4E55D0D8" w14:textId="2F88B5F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B53980" w:rsidP="41B53980" w:rsidRDefault="41B53980" w14:paraId="49F75B43" w14:textId="67846E69">
          <w:pPr>
            <w:pStyle w:val="Header"/>
            <w:bidi w:val="0"/>
            <w:ind w:right="-115"/>
            <w:jc w:val="right"/>
          </w:pPr>
          <w:r w:rsidR="41B53980">
            <w:drawing>
              <wp:inline wp14:editId="17432DDF" wp14:anchorId="7C83549F">
                <wp:extent cx="1847850" cy="971550"/>
                <wp:effectExtent l="0" t="0" r="0" b="0"/>
                <wp:docPr id="107480194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074801940" name="Picture 1074801940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43057282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97155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41B53980" w:rsidP="41B53980" w:rsidRDefault="41B53980" w14:paraId="2C42B854" w14:textId="28D9AD4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9">
    <w:nsid w:val="1633ac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bc5a2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4a7d1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0519d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e5af5d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82977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6db23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55061a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eefe4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97011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97bc2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2b1f9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f0b7e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f6740c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52a20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726c9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b96c6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8b41e4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rial Nova" w:hAnsi="Arial Nova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bba1b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5A715"/>
    <w:rsid w:val="06C036C6"/>
    <w:rsid w:val="082DCF46"/>
    <w:rsid w:val="083C44F7"/>
    <w:rsid w:val="0A006BE8"/>
    <w:rsid w:val="0EE0F6D4"/>
    <w:rsid w:val="12C023A3"/>
    <w:rsid w:val="13D7430D"/>
    <w:rsid w:val="148CA35D"/>
    <w:rsid w:val="152F4E8F"/>
    <w:rsid w:val="1576ABC4"/>
    <w:rsid w:val="16073D98"/>
    <w:rsid w:val="16A55D48"/>
    <w:rsid w:val="183AA6BC"/>
    <w:rsid w:val="1D433788"/>
    <w:rsid w:val="21CC55F4"/>
    <w:rsid w:val="24CE9D86"/>
    <w:rsid w:val="2B8F33D6"/>
    <w:rsid w:val="2EE717E4"/>
    <w:rsid w:val="2F531DA3"/>
    <w:rsid w:val="2F5AB9F3"/>
    <w:rsid w:val="308D498E"/>
    <w:rsid w:val="3244BAF8"/>
    <w:rsid w:val="32ED275A"/>
    <w:rsid w:val="33BF6875"/>
    <w:rsid w:val="3401B4C2"/>
    <w:rsid w:val="3527FB58"/>
    <w:rsid w:val="37B5A715"/>
    <w:rsid w:val="39E4E13A"/>
    <w:rsid w:val="3FE65B3C"/>
    <w:rsid w:val="41B53980"/>
    <w:rsid w:val="42F02F18"/>
    <w:rsid w:val="448F3120"/>
    <w:rsid w:val="47D539B4"/>
    <w:rsid w:val="483D0464"/>
    <w:rsid w:val="49E99881"/>
    <w:rsid w:val="4F2286AA"/>
    <w:rsid w:val="50ACB3CB"/>
    <w:rsid w:val="51416AA9"/>
    <w:rsid w:val="551F5AEA"/>
    <w:rsid w:val="58048C48"/>
    <w:rsid w:val="59D446DF"/>
    <w:rsid w:val="5ADFADC7"/>
    <w:rsid w:val="5AF7A721"/>
    <w:rsid w:val="5BC8C402"/>
    <w:rsid w:val="607D2044"/>
    <w:rsid w:val="657D436E"/>
    <w:rsid w:val="66A73B5B"/>
    <w:rsid w:val="6A3969A9"/>
    <w:rsid w:val="71D86D86"/>
    <w:rsid w:val="722A9EE2"/>
    <w:rsid w:val="750A2F2B"/>
    <w:rsid w:val="7529741B"/>
    <w:rsid w:val="777FB9E7"/>
    <w:rsid w:val="79D309B5"/>
    <w:rsid w:val="7E891DFD"/>
    <w:rsid w:val="7EADD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A715"/>
  <w15:chartTrackingRefBased/>
  <w15:docId w15:val="{C3FDBF68-4D7B-4102-9898-00E2DD899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41B5398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41B53980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1B53980"/>
    <w:rPr>
      <w:color w:val="467886"/>
      <w:u w:val="single"/>
    </w:rPr>
  </w:style>
  <w:style w:type="paragraph" w:styleId="Title">
    <w:uiPriority w:val="10"/>
    <w:name w:val="Title"/>
    <w:basedOn w:val="Normal"/>
    <w:next w:val="Normal"/>
    <w:qFormat/>
    <w:rsid w:val="41B53980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Header">
    <w:uiPriority w:val="99"/>
    <w:name w:val="header"/>
    <w:basedOn w:val="Normal"/>
    <w:unhideWhenUsed/>
    <w:rsid w:val="41B5398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1B53980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Heading1">
    <w:uiPriority w:val="9"/>
    <w:name w:val="heading 1"/>
    <w:basedOn w:val="Normal"/>
    <w:next w:val="Normal"/>
    <w:qFormat/>
    <w:rsid w:val="41B5398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41B53980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assets.publishing.service.gov.uk/government/uploads/system/uploads/attachment_data/file/1146160/Local_nature_recovery_strategy_statutory_guidance.pdf" TargetMode="External" Id="R1a396ce9ba6542b4" /><Relationship Type="http://schemas.openxmlformats.org/officeDocument/2006/relationships/hyperlink" Target="https://www.ordnancesurvey.co.uk/customers/public-sector/public-sector-licensing" TargetMode="External" Id="R7391f219553e459e" /><Relationship Type="http://schemas.openxmlformats.org/officeDocument/2006/relationships/hyperlink" Target="https://assets.publishing.service.gov.uk/government/uploads/system/uploads/attachment_data/file/1146160/Local_nature_recovery_strategy_statutory_guidance.pdf" TargetMode="External" Id="R8975b0886eb64d5d" /><Relationship Type="http://schemas.openxmlformats.org/officeDocument/2006/relationships/footer" Target="footer.xml" Id="R8825709f7f924807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hyperlink" Target="https://www.gov.uk/guidance/updates-to-national-flood-and-coastal-erosion-risk-information" TargetMode="External" Id="Rf2fb14ab9fdd4309" /><Relationship Type="http://schemas.openxmlformats.org/officeDocument/2006/relationships/hyperlink" Target="https://www.ordnancesurvey.co.uk/customers/public-sector/public-sector-licensing/publish-derived-data" TargetMode="External" Id="Radc7e8dc4470416b" /><Relationship Type="http://schemas.openxmlformats.org/officeDocument/2006/relationships/styles" Target="styles.xml" Id="rId1" /><Relationship Type="http://schemas.openxmlformats.org/officeDocument/2006/relationships/header" Target="header.xml" Id="Rd604089028454b40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hyperlink" Target="https://www.ordnancesurvey.co.uk/customers/public-sector/public-sector-licensing" TargetMode="External" Id="R1e32ba1270e84d3e" /><Relationship Type="http://schemas.openxmlformats.org/officeDocument/2006/relationships/hyperlink" Target="https://ico.org.uk/for-organisations/uk-gdpr-guidance-and-resources/data-sharing/data-sharing-a-code-of-practice/" TargetMode="External" Id="R5d545f147b2649eb" /><Relationship Type="http://schemas.openxmlformats.org/officeDocument/2006/relationships/hyperlink" Target="https://www.gov.uk/guidance/transport-analysis-guidance-tag" TargetMode="External" Id="Ra46230c5abda46e1" /><Relationship Type="http://schemas.openxmlformats.org/officeDocument/2006/relationships/hyperlink" Target="https://www.ordnancesurvey.co.uk/customers/public-sector/public-sector-licensing/publish-derived-data" TargetMode="External" Id="Rebdbcee25db7476c" /><Relationship Type="http://schemas.openxmlformats.org/officeDocument/2006/relationships/hyperlink" Target="https://olivebranchconsulting900-my.sharepoint.com/personal/paulfrainer_olivebranchconsulting900_onmicrosoft_com/_layouts/15/Doc.aspx?sourcedoc=%7B7750EFF3-907F-42D2-8DCB-A42B082638D0%7D&amp;file=Top%20Tips%20for%20SDS%20Readiness%20for%20editing%20CR.docx&amp;action=default&amp;mobileredirect=true" TargetMode="External" Id="R696e56f807fc4dc2" /><Relationship Type="http://schemas.openxmlformats.org/officeDocument/2006/relationships/hyperlink" Target="https://www.gov.uk/government/collections/biodiversity-net-gain" TargetMode="External" Id="Raef0b52e5af24a3e" /><Relationship Type="http://schemas.openxmlformats.org/officeDocument/2006/relationships/hyperlink" Target="https://ico.org.uk/for-organisations/uk-gdpr-guidance-and-resources/data-sharing/data-sharing-a-code-of-practice/" TargetMode="External" Id="R515b3ea96fc24660" /><Relationship Type="http://schemas.openxmlformats.org/officeDocument/2006/relationships/hyperlink" Target="https://www.gov.uk/guidance/updates-to-national-flood-and-coastal-erosion-risk-information" TargetMode="External" Id="R0e4f6a4d1057446c" /><Relationship Type="http://schemas.openxmlformats.org/officeDocument/2006/relationships/numbering" Target="numbering.xml" Id="R7a170a537a784ab4" /><Relationship Type="http://schemas.openxmlformats.org/officeDocument/2006/relationships/fontTable" Target="fontTable.xml" Id="rId4" /><Relationship Type="http://schemas.openxmlformats.org/officeDocument/2006/relationships/hyperlink" Target="https://www.gov.uk/guidance/transport-analysis-guidance-tag" TargetMode="External" Id="R07439cc49e4a43c7" /><Relationship Type="http://schemas.openxmlformats.org/officeDocument/2006/relationships/hyperlink" Target="https://ico.org.uk/for-organisations/uk-gdpr-guidance-and-resources/data-sharing/data-sharing-a-code-of-practice/" TargetMode="External" Id="Ra0290461146d4def" /><Relationship Type="http://schemas.openxmlformats.org/officeDocument/2006/relationships/hyperlink" Target="https://www.gov.uk/guidance/updates-to-national-flood-and-coastal-erosion-risk-information" TargetMode="External" Id="R4680f06823024a00" /><Relationship Type="http://schemas.openxmlformats.org/officeDocument/2006/relationships/hyperlink" Target="https://assets.publishing.service.gov.uk/government/uploads/system/uploads/attachment_data/file/1146160/Local_nature_recovery_strategy_statutory_guidance.pdf" TargetMode="External" Id="Rbab7b62147274db9" /><Relationship Type="http://schemas.openxmlformats.org/officeDocument/2006/relationships/hyperlink" Target="https://www.gov.uk/government/collections/biodiversity-net-gain" TargetMode="External" Id="R316711fd9965422e" /><Relationship Type="http://schemas.openxmlformats.org/officeDocument/2006/relationships/hyperlink" Target="https://ico.org.uk/for-organisations/uk-gdpr-guidance-and-resources/data-sharing/data-sharing-a-code-of-practice/" TargetMode="External" Id="Rbcff3dda7ed4445f" /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hyperlink" Target="https://ico.org.uk/for-organisations/uk-gdpr-guidance-and-resources/data-sharing/data-sharing-a-code-of-practice/" TargetMode="External" Id="Rb35b5cf981bc45a2" /><Relationship Type="http://schemas.microsoft.com/office/2016/09/relationships/commentsIds" Target="commentsIds.xml" Id="R9d7fde315d1b4e52" /><Relationship Type="http://schemas.microsoft.com/office/2011/relationships/commentsExtended" Target="commentsExtended.xml" Id="Rb3668aa7c6fd4aa9" /><Relationship Type="http://schemas.microsoft.com/office/2011/relationships/people" Target="people.xml" Id="Rd4fa8cc79a834978" /><Relationship Type="http://schemas.openxmlformats.org/officeDocument/2006/relationships/hyperlink" Target="https://www.ordnancesurvey.co.uk/customers/public-sector/public-sector-licensing/publish-derived-data" TargetMode="External" Id="Rc2d9c0e2782a4228" /><Relationship Type="http://schemas.openxmlformats.org/officeDocument/2006/relationships/hyperlink" Target="https://www.gov.uk/guidance/transport-analysis-guidance-tag" TargetMode="External" Id="Rfcbd46ac9d214ca9" /><Relationship Type="http://schemas.openxmlformats.org/officeDocument/2006/relationships/hyperlink" Target="https://www.planning.data.gov.uk/about/" TargetMode="External" Id="Rba73bbf7c75e4a56" /><Relationship Type="http://schemas.openxmlformats.org/officeDocument/2006/relationships/hyperlink" Target="https://defraenvironment.blog.gov.uk/2024/01/18/bng-launch-date-confirmed/" TargetMode="External" Id="R329e0342d7df45cf" /><Relationship Type="http://schemas.openxmlformats.org/officeDocument/2006/relationships/hyperlink" Target="https://www.gov.uk/government/collections/biodiversity-net-gain" TargetMode="External" Id="R3b159c6dde604e9b" /><Relationship Type="http://schemas.openxmlformats.org/officeDocument/2006/relationships/hyperlink" Target="https://www.planning.data.gov.uk/about/" TargetMode="External" Id="Rdc173716e44847d6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43057282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 Nov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0774A0D0F4CC4D8CB290BEE6FD2D88" ma:contentTypeVersion="17" ma:contentTypeDescription="Create a new document." ma:contentTypeScope="" ma:versionID="ebc488b8bcd0aa6a36d66abe32969935">
  <xsd:schema xmlns:xsd="http://www.w3.org/2001/XMLSchema" xmlns:xs="http://www.w3.org/2001/XMLSchema" xmlns:p="http://schemas.microsoft.com/office/2006/metadata/properties" xmlns:ns2="570d8842-31e2-4da1-881d-2e6e713e7649" xmlns:ns3="4c0fc6d1-1ff6-4501-9111-f8704c4ff172" targetNamespace="http://schemas.microsoft.com/office/2006/metadata/properties" ma:root="true" ma:fieldsID="3a721cdb89b4c117d3a7778856f04bd6" ns2:_="" ns3:_="">
    <xsd:import namespace="570d8842-31e2-4da1-881d-2e6e713e7649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8842-31e2-4da1-881d-2e6e713e7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460c269-c4b6-4590-a052-61368eabc0e5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0d8842-31e2-4da1-881d-2e6e713e7649">
      <Terms xmlns="http://schemas.microsoft.com/office/infopath/2007/PartnerControls"/>
    </lcf76f155ced4ddcb4097134ff3c332f>
    <TaxCatchAll xmlns="4c0fc6d1-1ff6-4501-9111-f8704c4ff172" xsi:nil="true"/>
  </documentManagement>
</p:properties>
</file>

<file path=customXml/itemProps1.xml><?xml version="1.0" encoding="utf-8"?>
<ds:datastoreItem xmlns:ds="http://schemas.openxmlformats.org/officeDocument/2006/customXml" ds:itemID="{BED04A01-1671-4071-98A3-896B11C4FEF1}"/>
</file>

<file path=customXml/itemProps2.xml><?xml version="1.0" encoding="utf-8"?>
<ds:datastoreItem xmlns:ds="http://schemas.openxmlformats.org/officeDocument/2006/customXml" ds:itemID="{6B72A685-53F2-4007-A7BF-B2A0423C8B5C}"/>
</file>

<file path=customXml/itemProps3.xml><?xml version="1.0" encoding="utf-8"?>
<ds:datastoreItem xmlns:ds="http://schemas.openxmlformats.org/officeDocument/2006/customXml" ds:itemID="{A3DF1154-0B3E-4E65-8FAA-2D452C62BC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Frainer</dc:creator>
  <cp:keywords/>
  <dc:description/>
  <cp:lastModifiedBy>Liz Hobden</cp:lastModifiedBy>
  <dcterms:created xsi:type="dcterms:W3CDTF">2026-01-27T11:40:35Z</dcterms:created>
  <dcterms:modified xsi:type="dcterms:W3CDTF">2026-02-23T15:25:13Z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0x010100E00774A0D0F4CC4D8CB290BEE6FD2D88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