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01CE" w14:textId="77777777" w:rsidR="00886D89" w:rsidRPr="00EF3ED9" w:rsidRDefault="00886D89" w:rsidP="00AB0FF4">
      <w:pPr>
        <w:pStyle w:val="Heading1"/>
        <w:rPr>
          <w:rFonts w:ascii="Arial" w:hAnsi="Arial"/>
        </w:rPr>
      </w:pPr>
      <w:bookmarkStart w:id="0" w:name="_Toc129853270"/>
      <w:r w:rsidRPr="00EF3ED9">
        <w:rPr>
          <w:rFonts w:ascii="Arial" w:hAnsi="Arial"/>
        </w:rPr>
        <w:t>Cyber 360 Information confidentiality agreement</w:t>
      </w:r>
      <w:bookmarkEnd w:id="0"/>
      <w:r w:rsidRPr="00EF3ED9">
        <w:rPr>
          <w:rFonts w:ascii="Arial" w:hAnsi="Arial"/>
        </w:rPr>
        <w:t xml:space="preserve"> </w:t>
      </w:r>
    </w:p>
    <w:p w14:paraId="124F0651" w14:textId="77777777" w:rsidR="00886D89" w:rsidRPr="00EF3ED9" w:rsidRDefault="00886D89" w:rsidP="00886D89">
      <w:pPr>
        <w:spacing w:after="0" w:line="240" w:lineRule="auto"/>
        <w:rPr>
          <w:rFonts w:ascii="Arial" w:eastAsia="Arial" w:hAnsi="Arial" w:cs="Arial"/>
          <w:color w:val="000000" w:themeColor="text1"/>
        </w:rPr>
      </w:pPr>
    </w:p>
    <w:p w14:paraId="7CB21A07" w14:textId="6122C212" w:rsidR="00886D89" w:rsidRPr="00EF3ED9" w:rsidRDefault="00886D89" w:rsidP="006A4B95">
      <w:pPr>
        <w:pStyle w:val="Heading2"/>
        <w:numPr>
          <w:ilvl w:val="0"/>
          <w:numId w:val="29"/>
        </w:numPr>
        <w:rPr>
          <w:rFonts w:ascii="Arial" w:hAnsi="Arial" w:cs="Arial"/>
          <w:bCs/>
        </w:rPr>
      </w:pPr>
      <w:bookmarkStart w:id="1" w:name="_Hlk132986320"/>
      <w:r w:rsidRPr="00EF3ED9">
        <w:rPr>
          <w:rFonts w:ascii="Arial" w:hAnsi="Arial" w:cs="Arial"/>
        </w:rPr>
        <w:t>Background</w:t>
      </w:r>
    </w:p>
    <w:bookmarkEnd w:id="1"/>
    <w:p w14:paraId="579D7F1E" w14:textId="77777777" w:rsidR="00886D89" w:rsidRDefault="00886D89" w:rsidP="00886D89">
      <w:pPr>
        <w:spacing w:after="0" w:line="240" w:lineRule="auto"/>
        <w:rPr>
          <w:rFonts w:ascii="Arial" w:eastAsia="Arial" w:hAnsi="Arial" w:cs="Arial"/>
          <w:color w:val="000000" w:themeColor="text1"/>
        </w:rPr>
      </w:pPr>
    </w:p>
    <w:p w14:paraId="50229669" w14:textId="77777777" w:rsidR="00886D89" w:rsidRDefault="00886D89" w:rsidP="00886D89">
      <w:pPr>
        <w:pStyle w:val="ListParagraph"/>
        <w:numPr>
          <w:ilvl w:val="1"/>
          <w:numId w:val="29"/>
        </w:numPr>
        <w:spacing w:after="0" w:line="240" w:lineRule="auto"/>
        <w:rPr>
          <w:rFonts w:ascii="Arial" w:eastAsia="Arial" w:hAnsi="Arial" w:cs="Arial"/>
          <w:color w:val="000000" w:themeColor="text1"/>
        </w:rPr>
      </w:pPr>
      <w:r w:rsidRPr="3D7D362D">
        <w:rPr>
          <w:rFonts w:ascii="Arial" w:eastAsia="Arial" w:hAnsi="Arial" w:cs="Arial"/>
          <w:color w:val="000000" w:themeColor="text1"/>
        </w:rPr>
        <w:t xml:space="preserve">Cyber 360s involve the disclosure of confidential information by a council to the LGA, its representatives, and team members. </w:t>
      </w:r>
    </w:p>
    <w:p w14:paraId="59F1254A" w14:textId="77777777" w:rsidR="00886D89" w:rsidRDefault="00886D89" w:rsidP="00886D89">
      <w:pPr>
        <w:spacing w:after="0" w:line="240" w:lineRule="auto"/>
        <w:rPr>
          <w:rFonts w:ascii="Arial" w:eastAsia="Arial" w:hAnsi="Arial" w:cs="Arial"/>
          <w:color w:val="000000" w:themeColor="text1"/>
        </w:rPr>
      </w:pPr>
    </w:p>
    <w:p w14:paraId="13307E59" w14:textId="77777777" w:rsidR="00886D89" w:rsidRDefault="00886D89" w:rsidP="00886D89">
      <w:pPr>
        <w:pStyle w:val="ListParagraph"/>
        <w:numPr>
          <w:ilvl w:val="1"/>
          <w:numId w:val="29"/>
        </w:numPr>
        <w:spacing w:after="0" w:line="240" w:lineRule="auto"/>
        <w:rPr>
          <w:rFonts w:ascii="Arial" w:eastAsia="Arial" w:hAnsi="Arial" w:cs="Arial"/>
          <w:color w:val="000000" w:themeColor="text1"/>
        </w:rPr>
      </w:pPr>
      <w:r w:rsidRPr="3D7D362D">
        <w:rPr>
          <w:rFonts w:ascii="Arial" w:eastAsia="Arial" w:hAnsi="Arial" w:cs="Arial"/>
          <w:color w:val="000000" w:themeColor="text1"/>
        </w:rPr>
        <w:t>This agreement relates to the delivery of a Cyber 360 with a specific council. It sets out the principles which the LGA and its representatives will follow when delivering a Cyber 360.</w:t>
      </w:r>
    </w:p>
    <w:p w14:paraId="466BD67A" w14:textId="77777777" w:rsidR="00886D89" w:rsidRDefault="00886D89" w:rsidP="00886D89">
      <w:pPr>
        <w:spacing w:after="0" w:line="240" w:lineRule="auto"/>
        <w:rPr>
          <w:rFonts w:ascii="Arial" w:eastAsia="Arial" w:hAnsi="Arial" w:cs="Arial"/>
          <w:color w:val="000000" w:themeColor="text1"/>
        </w:rPr>
      </w:pPr>
    </w:p>
    <w:p w14:paraId="1B20AE8D" w14:textId="630E5B07" w:rsidR="006A4B95" w:rsidRPr="00EF3ED9" w:rsidRDefault="006A4B95" w:rsidP="006A4B95">
      <w:pPr>
        <w:pStyle w:val="Heading2"/>
        <w:numPr>
          <w:ilvl w:val="0"/>
          <w:numId w:val="29"/>
        </w:numPr>
        <w:rPr>
          <w:rFonts w:ascii="Arial" w:hAnsi="Arial" w:cs="Arial"/>
          <w:bCs/>
        </w:rPr>
      </w:pPr>
      <w:r>
        <w:rPr>
          <w:rFonts w:ascii="Arial" w:hAnsi="Arial" w:cs="Arial"/>
        </w:rPr>
        <w:t>Parties</w:t>
      </w:r>
    </w:p>
    <w:p w14:paraId="25D259AC" w14:textId="77777777" w:rsidR="00886D89" w:rsidRDefault="00886D89" w:rsidP="00886D89">
      <w:pPr>
        <w:spacing w:after="0" w:line="240" w:lineRule="auto"/>
        <w:rPr>
          <w:rFonts w:ascii="Arial" w:eastAsia="Arial" w:hAnsi="Arial" w:cs="Arial"/>
          <w:color w:val="000000" w:themeColor="text1"/>
        </w:rPr>
      </w:pPr>
    </w:p>
    <w:p w14:paraId="11C6E4B1" w14:textId="77777777" w:rsidR="00886D89" w:rsidRDefault="00886D89" w:rsidP="00886D89">
      <w:pPr>
        <w:pStyle w:val="ListParagraph"/>
        <w:numPr>
          <w:ilvl w:val="1"/>
          <w:numId w:val="29"/>
        </w:numPr>
        <w:spacing w:after="0" w:line="240" w:lineRule="auto"/>
        <w:rPr>
          <w:rFonts w:ascii="Arial" w:eastAsia="Arial" w:hAnsi="Arial" w:cs="Arial"/>
          <w:color w:val="000000" w:themeColor="text1"/>
        </w:rPr>
      </w:pPr>
      <w:r w:rsidRPr="3D7D362D">
        <w:rPr>
          <w:rFonts w:ascii="Arial" w:eastAsia="Arial" w:hAnsi="Arial" w:cs="Arial"/>
          <w:color w:val="000000" w:themeColor="text1"/>
        </w:rPr>
        <w:t xml:space="preserve">The council - this pertains only to the Local Authority undertaking the Cyber 360. Where multiple councils are in an IT service-sharing partnership and have indicated that the Cyber 360 is to consider the </w:t>
      </w:r>
      <w:proofErr w:type="gramStart"/>
      <w:r w:rsidRPr="3D7D362D">
        <w:rPr>
          <w:rFonts w:ascii="Arial" w:eastAsia="Arial" w:hAnsi="Arial" w:cs="Arial"/>
          <w:color w:val="000000" w:themeColor="text1"/>
        </w:rPr>
        <w:t>partnership as a whole, then</w:t>
      </w:r>
      <w:proofErr w:type="gramEnd"/>
      <w:r w:rsidRPr="3D7D362D">
        <w:rPr>
          <w:rFonts w:ascii="Arial" w:eastAsia="Arial" w:hAnsi="Arial" w:cs="Arial"/>
          <w:color w:val="000000" w:themeColor="text1"/>
        </w:rPr>
        <w:t xml:space="preserve"> each council in the partnership will have access to the information relating to that Cyber 360. </w:t>
      </w:r>
    </w:p>
    <w:p w14:paraId="16401F8A" w14:textId="77777777" w:rsidR="00886D89" w:rsidRDefault="00886D89" w:rsidP="00886D89">
      <w:pPr>
        <w:spacing w:after="0" w:line="240" w:lineRule="auto"/>
        <w:ind w:left="360"/>
        <w:rPr>
          <w:rFonts w:ascii="Arial" w:eastAsia="Arial" w:hAnsi="Arial" w:cs="Arial"/>
          <w:color w:val="000000" w:themeColor="text1"/>
        </w:rPr>
      </w:pPr>
    </w:p>
    <w:p w14:paraId="35069E51" w14:textId="77777777" w:rsidR="00886D89" w:rsidRDefault="00886D89" w:rsidP="00886D89">
      <w:pPr>
        <w:pStyle w:val="ListParagraph"/>
        <w:numPr>
          <w:ilvl w:val="1"/>
          <w:numId w:val="29"/>
        </w:numPr>
        <w:spacing w:after="0" w:line="240" w:lineRule="auto"/>
        <w:rPr>
          <w:rFonts w:ascii="Arial" w:eastAsia="Arial" w:hAnsi="Arial" w:cs="Arial"/>
          <w:color w:val="000000" w:themeColor="text1"/>
        </w:rPr>
      </w:pPr>
      <w:r w:rsidRPr="3D7D362D">
        <w:rPr>
          <w:rFonts w:ascii="Arial" w:eastAsia="Arial" w:hAnsi="Arial" w:cs="Arial"/>
          <w:color w:val="000000" w:themeColor="text1"/>
        </w:rPr>
        <w:t>The Local Government Association (LGA) – this is inclusive of companies “Local Government Association” (11177145) and “Improvement and Development Agency for Local Government” (036755777), all LGA cross-party special interest groups (such as the County Councils Network and District Councils Network), and representatives in relation to the LGA as follows:</w:t>
      </w:r>
    </w:p>
    <w:p w14:paraId="59F45135" w14:textId="77777777" w:rsidR="00886D89" w:rsidRDefault="00886D89" w:rsidP="00886D89">
      <w:pPr>
        <w:spacing w:after="0" w:line="240" w:lineRule="auto"/>
        <w:ind w:left="720"/>
        <w:rPr>
          <w:rFonts w:ascii="Arial" w:eastAsia="Arial" w:hAnsi="Arial" w:cs="Arial"/>
          <w:color w:val="000000" w:themeColor="text1"/>
        </w:rPr>
      </w:pPr>
    </w:p>
    <w:p w14:paraId="0CDC388C" w14:textId="77777777" w:rsidR="00886D89" w:rsidRDefault="00886D89" w:rsidP="00886D89">
      <w:pPr>
        <w:pStyle w:val="ListParagraph"/>
        <w:numPr>
          <w:ilvl w:val="0"/>
          <w:numId w:val="28"/>
        </w:numPr>
        <w:spacing w:after="0" w:line="240" w:lineRule="auto"/>
        <w:rPr>
          <w:rFonts w:ascii="Arial" w:eastAsia="Arial" w:hAnsi="Arial" w:cs="Arial"/>
          <w:color w:val="000000" w:themeColor="text1"/>
        </w:rPr>
      </w:pPr>
      <w:r w:rsidRPr="3D7D362D">
        <w:rPr>
          <w:rFonts w:ascii="Arial" w:eastAsia="Arial" w:hAnsi="Arial" w:cs="Arial"/>
          <w:color w:val="000000" w:themeColor="text1"/>
        </w:rPr>
        <w:t>LGA officers and employees that need to know the confidential information for the delivery of a specific Cyber 360</w:t>
      </w:r>
    </w:p>
    <w:p w14:paraId="7772019D" w14:textId="77777777" w:rsidR="00886D89" w:rsidRDefault="00886D89" w:rsidP="00886D89">
      <w:pPr>
        <w:pStyle w:val="ListParagraph"/>
        <w:numPr>
          <w:ilvl w:val="0"/>
          <w:numId w:val="28"/>
        </w:numPr>
        <w:spacing w:after="0" w:line="240" w:lineRule="auto"/>
        <w:rPr>
          <w:rFonts w:ascii="Arial" w:eastAsia="Arial" w:hAnsi="Arial" w:cs="Arial"/>
          <w:color w:val="000000" w:themeColor="text1"/>
        </w:rPr>
      </w:pPr>
      <w:r w:rsidRPr="3D7D362D">
        <w:rPr>
          <w:rFonts w:ascii="Arial" w:eastAsia="Arial" w:hAnsi="Arial" w:cs="Arial"/>
          <w:color w:val="000000" w:themeColor="text1"/>
        </w:rPr>
        <w:t>LGA contractors and sub-contractors engaged in connection with the delivery of a specific Cyber 360</w:t>
      </w:r>
    </w:p>
    <w:p w14:paraId="6BB4CB0F" w14:textId="77777777" w:rsidR="00886D89" w:rsidRDefault="00886D89" w:rsidP="00886D89">
      <w:pPr>
        <w:spacing w:after="0" w:line="240" w:lineRule="auto"/>
        <w:ind w:left="360"/>
        <w:rPr>
          <w:rFonts w:ascii="Arial" w:eastAsia="Arial" w:hAnsi="Arial" w:cs="Arial"/>
          <w:color w:val="000000" w:themeColor="text1"/>
        </w:rPr>
      </w:pPr>
    </w:p>
    <w:p w14:paraId="11DEF55D" w14:textId="77777777" w:rsidR="00886D89" w:rsidRDefault="00886D89" w:rsidP="00886D89">
      <w:pPr>
        <w:pStyle w:val="ListParagraph"/>
        <w:numPr>
          <w:ilvl w:val="1"/>
          <w:numId w:val="29"/>
        </w:numPr>
        <w:spacing w:after="0" w:line="240" w:lineRule="auto"/>
        <w:rPr>
          <w:rFonts w:ascii="Arial" w:eastAsia="Arial" w:hAnsi="Arial" w:cs="Arial"/>
          <w:color w:val="000000" w:themeColor="text1"/>
        </w:rPr>
      </w:pPr>
      <w:r w:rsidRPr="3D7D362D">
        <w:rPr>
          <w:rFonts w:ascii="Arial" w:eastAsia="Arial" w:hAnsi="Arial" w:cs="Arial"/>
          <w:color w:val="000000" w:themeColor="text1"/>
        </w:rPr>
        <w:t xml:space="preserve">“Team members”, </w:t>
      </w:r>
      <w:proofErr w:type="gramStart"/>
      <w:r w:rsidRPr="3D7D362D">
        <w:rPr>
          <w:rFonts w:ascii="Arial" w:eastAsia="Arial" w:hAnsi="Arial" w:cs="Arial"/>
          <w:color w:val="000000" w:themeColor="text1"/>
        </w:rPr>
        <w:t>i.e.</w:t>
      </w:r>
      <w:proofErr w:type="gramEnd"/>
      <w:r w:rsidRPr="3D7D362D">
        <w:rPr>
          <w:rFonts w:ascii="Arial" w:eastAsia="Arial" w:hAnsi="Arial" w:cs="Arial"/>
          <w:color w:val="000000" w:themeColor="text1"/>
        </w:rPr>
        <w:t xml:space="preserve"> officers and employees of organisations other than the LGA, who have volunteered with the LGA for the purpose of delivering a specific council’s Cyber 360</w:t>
      </w:r>
    </w:p>
    <w:p w14:paraId="3177AE74" w14:textId="77777777" w:rsidR="00886D89" w:rsidRDefault="00886D89" w:rsidP="00886D89">
      <w:pPr>
        <w:spacing w:after="0" w:line="240" w:lineRule="auto"/>
        <w:ind w:left="360"/>
        <w:rPr>
          <w:rFonts w:ascii="Arial" w:eastAsia="Arial" w:hAnsi="Arial" w:cs="Arial"/>
          <w:color w:val="000000" w:themeColor="text1"/>
        </w:rPr>
      </w:pPr>
    </w:p>
    <w:p w14:paraId="576C5E6C" w14:textId="77777777" w:rsidR="00886D89" w:rsidRDefault="00886D89" w:rsidP="00886D89">
      <w:pPr>
        <w:pStyle w:val="ListParagraph"/>
        <w:numPr>
          <w:ilvl w:val="1"/>
          <w:numId w:val="29"/>
        </w:numPr>
        <w:spacing w:after="0" w:line="240" w:lineRule="auto"/>
        <w:rPr>
          <w:rFonts w:ascii="Arial" w:eastAsia="Arial" w:hAnsi="Arial" w:cs="Arial"/>
          <w:color w:val="000000" w:themeColor="text1"/>
        </w:rPr>
      </w:pPr>
      <w:r w:rsidRPr="3D7D362D">
        <w:rPr>
          <w:rFonts w:ascii="Arial" w:eastAsia="Arial" w:hAnsi="Arial" w:cs="Arial"/>
          <w:color w:val="000000" w:themeColor="text1"/>
        </w:rPr>
        <w:t xml:space="preserve">Central Government – this includes all Central Government departments (inclusive of both the Department for Levelling Up Housing and Communities and the Cabinet Office) and central government agencies (inclusive of both GCHQ and the NCSC). </w:t>
      </w:r>
      <w:r>
        <w:br/>
      </w:r>
    </w:p>
    <w:p w14:paraId="3D85DFF2" w14:textId="0D1C06B1" w:rsidR="006A4B95" w:rsidRPr="00EF3ED9" w:rsidRDefault="006A4B95" w:rsidP="006A4B95">
      <w:pPr>
        <w:pStyle w:val="Heading2"/>
        <w:numPr>
          <w:ilvl w:val="0"/>
          <w:numId w:val="29"/>
        </w:numPr>
        <w:rPr>
          <w:rFonts w:ascii="Arial" w:hAnsi="Arial" w:cs="Arial"/>
          <w:bCs/>
        </w:rPr>
      </w:pPr>
      <w:r>
        <w:rPr>
          <w:rFonts w:ascii="Arial" w:hAnsi="Arial" w:cs="Arial"/>
        </w:rPr>
        <w:t xml:space="preserve">Confidential </w:t>
      </w:r>
      <w:r w:rsidR="008D226F">
        <w:rPr>
          <w:rFonts w:ascii="Arial" w:hAnsi="Arial" w:cs="Arial"/>
        </w:rPr>
        <w:t>i</w:t>
      </w:r>
      <w:r>
        <w:rPr>
          <w:rFonts w:ascii="Arial" w:hAnsi="Arial" w:cs="Arial"/>
        </w:rPr>
        <w:t>nformation</w:t>
      </w:r>
    </w:p>
    <w:p w14:paraId="0D9B647D" w14:textId="77777777" w:rsidR="00886D89" w:rsidRDefault="00886D89" w:rsidP="00886D89">
      <w:pPr>
        <w:pStyle w:val="ListParagraph"/>
        <w:spacing w:after="0" w:line="240" w:lineRule="auto"/>
        <w:ind w:left="360"/>
        <w:rPr>
          <w:rFonts w:ascii="Arial" w:eastAsia="Arial" w:hAnsi="Arial" w:cs="Arial"/>
          <w:color w:val="000000" w:themeColor="text1"/>
        </w:rPr>
      </w:pPr>
    </w:p>
    <w:p w14:paraId="1D6AC895" w14:textId="77777777" w:rsidR="00886D89" w:rsidRDefault="00886D89" w:rsidP="00886D89">
      <w:pPr>
        <w:pStyle w:val="ListParagraph"/>
        <w:numPr>
          <w:ilvl w:val="1"/>
          <w:numId w:val="29"/>
        </w:numPr>
        <w:tabs>
          <w:tab w:val="num" w:pos="720"/>
        </w:tabs>
        <w:spacing w:before="280" w:after="0" w:line="240" w:lineRule="auto"/>
        <w:jc w:val="both"/>
        <w:rPr>
          <w:rFonts w:ascii="Arial" w:eastAsia="Arial" w:hAnsi="Arial" w:cs="Arial"/>
          <w:color w:val="000000" w:themeColor="text1"/>
        </w:rPr>
      </w:pPr>
      <w:r w:rsidRPr="009B6F9A">
        <w:rPr>
          <w:rStyle w:val="DefTerm"/>
          <w:b w:val="0"/>
          <w:bCs w:val="0"/>
        </w:rPr>
        <w:t>Confidential Information</w:t>
      </w:r>
      <w:r w:rsidRPr="3D7D362D">
        <w:rPr>
          <w:rFonts w:ascii="Arial" w:eastAsia="Arial" w:hAnsi="Arial" w:cs="Arial"/>
          <w:color w:val="000000" w:themeColor="text1"/>
        </w:rPr>
        <w:t xml:space="preserve"> means information relating to the council’s Cyber 360 which the council or its representatives directly or indirectly disclose, or make available, to the LGA, its representatives, or its team members. </w:t>
      </w:r>
    </w:p>
    <w:p w14:paraId="249DC64F" w14:textId="77777777" w:rsidR="00886D89" w:rsidRDefault="00886D89" w:rsidP="00886D89">
      <w:pPr>
        <w:pStyle w:val="ListParagraph"/>
        <w:spacing w:before="280" w:after="0" w:line="240" w:lineRule="auto"/>
        <w:ind w:left="360"/>
        <w:jc w:val="both"/>
        <w:rPr>
          <w:rFonts w:ascii="Arial" w:eastAsia="Arial" w:hAnsi="Arial" w:cs="Arial"/>
          <w:color w:val="000000" w:themeColor="text1"/>
        </w:rPr>
      </w:pPr>
    </w:p>
    <w:p w14:paraId="53CD97CB" w14:textId="77777777" w:rsidR="00886D89" w:rsidRPr="009B6F9A" w:rsidRDefault="00886D89" w:rsidP="00886D89">
      <w:pPr>
        <w:pStyle w:val="ListParagraph"/>
        <w:numPr>
          <w:ilvl w:val="1"/>
          <w:numId w:val="29"/>
        </w:numPr>
        <w:tabs>
          <w:tab w:val="num" w:pos="720"/>
        </w:tabs>
        <w:spacing w:before="280" w:after="0" w:line="240" w:lineRule="auto"/>
        <w:jc w:val="both"/>
        <w:rPr>
          <w:rStyle w:val="DefTerm"/>
          <w:b w:val="0"/>
          <w:bCs w:val="0"/>
        </w:rPr>
      </w:pPr>
      <w:r w:rsidRPr="009B6F9A">
        <w:rPr>
          <w:rStyle w:val="DefTerm"/>
          <w:b w:val="0"/>
          <w:bCs w:val="0"/>
        </w:rPr>
        <w:t>This does not include:</w:t>
      </w:r>
    </w:p>
    <w:p w14:paraId="11453172" w14:textId="77777777" w:rsidR="00886D89" w:rsidRPr="009B6F9A" w:rsidRDefault="00886D89" w:rsidP="00886D89">
      <w:pPr>
        <w:pStyle w:val="ListParagraph"/>
        <w:numPr>
          <w:ilvl w:val="2"/>
          <w:numId w:val="29"/>
        </w:numPr>
        <w:spacing w:before="280" w:after="0" w:line="240" w:lineRule="auto"/>
        <w:jc w:val="both"/>
        <w:rPr>
          <w:rStyle w:val="DefTerm"/>
          <w:b w:val="0"/>
          <w:bCs w:val="0"/>
        </w:rPr>
      </w:pPr>
      <w:r w:rsidRPr="009B6F9A">
        <w:rPr>
          <w:rStyle w:val="DefTerm"/>
          <w:b w:val="0"/>
          <w:bCs w:val="0"/>
        </w:rPr>
        <w:t>anonymised, non-attributable information on cyber security issues or insights shared by and common to multiple local authorities</w:t>
      </w:r>
    </w:p>
    <w:p w14:paraId="2686AF11" w14:textId="77777777" w:rsidR="00886D89" w:rsidRPr="009B6F9A" w:rsidRDefault="00886D89" w:rsidP="00886D89">
      <w:pPr>
        <w:pStyle w:val="ListParagraph"/>
        <w:numPr>
          <w:ilvl w:val="2"/>
          <w:numId w:val="29"/>
        </w:numPr>
        <w:spacing w:before="280" w:after="0" w:line="240" w:lineRule="auto"/>
        <w:jc w:val="both"/>
        <w:rPr>
          <w:rStyle w:val="DefTerm"/>
          <w:b w:val="0"/>
          <w:bCs w:val="0"/>
        </w:rPr>
      </w:pPr>
      <w:r w:rsidRPr="009B6F9A">
        <w:rPr>
          <w:rStyle w:val="DefTerm"/>
          <w:b w:val="0"/>
          <w:bCs w:val="0"/>
        </w:rPr>
        <w:lastRenderedPageBreak/>
        <w:t>information which has been made publicly available by the council participating in the Cyber 360.</w:t>
      </w:r>
    </w:p>
    <w:p w14:paraId="17F6F20D" w14:textId="77777777" w:rsidR="00886D89" w:rsidRPr="009B6F9A" w:rsidRDefault="00886D89" w:rsidP="00886D89">
      <w:pPr>
        <w:pStyle w:val="ListParagraph"/>
        <w:numPr>
          <w:ilvl w:val="2"/>
          <w:numId w:val="29"/>
        </w:numPr>
        <w:spacing w:before="280" w:after="0" w:line="240" w:lineRule="auto"/>
        <w:jc w:val="both"/>
        <w:rPr>
          <w:rStyle w:val="DefTerm"/>
          <w:b w:val="0"/>
          <w:bCs w:val="0"/>
        </w:rPr>
      </w:pPr>
      <w:r w:rsidRPr="009B6F9A">
        <w:rPr>
          <w:rStyle w:val="DefTerm"/>
          <w:b w:val="0"/>
          <w:bCs w:val="0"/>
        </w:rPr>
        <w:t>The name of the council participating in the Cyber 360, which the LGA reserves the right to publicly share for marketing purposes</w:t>
      </w:r>
    </w:p>
    <w:p w14:paraId="77B08C26" w14:textId="6FB64353" w:rsidR="00886D89" w:rsidRDefault="00886D89" w:rsidP="00886D89">
      <w:pPr>
        <w:pStyle w:val="ListParagraph"/>
        <w:numPr>
          <w:ilvl w:val="2"/>
          <w:numId w:val="29"/>
        </w:numPr>
        <w:spacing w:before="280" w:after="0" w:line="240" w:lineRule="auto"/>
        <w:jc w:val="both"/>
        <w:rPr>
          <w:rStyle w:val="DefTerm"/>
          <w:b w:val="0"/>
          <w:bCs w:val="0"/>
        </w:rPr>
      </w:pPr>
      <w:r w:rsidRPr="009B6F9A">
        <w:rPr>
          <w:rStyle w:val="DefTerm"/>
          <w:b w:val="0"/>
          <w:bCs w:val="0"/>
        </w:rPr>
        <w:t>Attributed feedback relating to the council’s experience of the Cyber 360, where the council or its officers, employees or representatives have indicated that this feedback can be used for marketing purposes</w:t>
      </w:r>
    </w:p>
    <w:p w14:paraId="62B11514" w14:textId="77EDA490" w:rsidR="008D226F" w:rsidRPr="008D226F" w:rsidRDefault="008D226F" w:rsidP="008775EA">
      <w:pPr>
        <w:pStyle w:val="Heading2"/>
        <w:numPr>
          <w:ilvl w:val="0"/>
          <w:numId w:val="29"/>
        </w:numPr>
        <w:rPr>
          <w:rFonts w:ascii="Arial" w:hAnsi="Arial" w:cs="Arial"/>
          <w:bCs/>
        </w:rPr>
      </w:pPr>
      <w:r>
        <w:rPr>
          <w:rFonts w:ascii="Arial" w:hAnsi="Arial" w:cs="Arial"/>
        </w:rPr>
        <w:t>Confidentiality principles</w:t>
      </w:r>
    </w:p>
    <w:p w14:paraId="2937F9A6" w14:textId="77777777" w:rsidR="00886D89" w:rsidRPr="00E676F0" w:rsidRDefault="00886D89" w:rsidP="00886D89">
      <w:pPr>
        <w:pStyle w:val="ListParagraph"/>
        <w:numPr>
          <w:ilvl w:val="1"/>
          <w:numId w:val="29"/>
        </w:numPr>
        <w:rPr>
          <w:rFonts w:ascii="Arial" w:hAnsi="Arial" w:cs="Arial"/>
          <w:b/>
          <w:bCs/>
        </w:rPr>
      </w:pPr>
      <w:r w:rsidRPr="00E676F0">
        <w:rPr>
          <w:rFonts w:ascii="Arial" w:hAnsi="Arial" w:cs="Arial"/>
        </w:rPr>
        <w:t>In return for the council making Confidential Information available to the LGA and team members, the following principles will apply:</w:t>
      </w:r>
    </w:p>
    <w:p w14:paraId="63711F8F" w14:textId="77777777" w:rsidR="00886D89" w:rsidRPr="00E676F0" w:rsidRDefault="00886D89" w:rsidP="00886D89">
      <w:pPr>
        <w:pStyle w:val="ListParagraph"/>
        <w:numPr>
          <w:ilvl w:val="2"/>
          <w:numId w:val="29"/>
        </w:numPr>
        <w:rPr>
          <w:rFonts w:ascii="Arial" w:hAnsi="Arial" w:cs="Arial"/>
          <w:b/>
          <w:bCs/>
        </w:rPr>
      </w:pPr>
      <w:r w:rsidRPr="00E676F0">
        <w:rPr>
          <w:rFonts w:ascii="Arial" w:eastAsia="Arial" w:hAnsi="Arial" w:cs="Arial"/>
        </w:rPr>
        <w:t>Information about the individual performance of individual councils will not be shared with other councils, and any reference to individual performance will be anonymised unless specific permission is given by the council.</w:t>
      </w:r>
    </w:p>
    <w:p w14:paraId="05D48B04" w14:textId="77777777" w:rsidR="00886D89" w:rsidRPr="00E676F0" w:rsidRDefault="00886D89" w:rsidP="00886D89">
      <w:pPr>
        <w:pStyle w:val="ListParagraph"/>
        <w:numPr>
          <w:ilvl w:val="2"/>
          <w:numId w:val="29"/>
        </w:numPr>
        <w:rPr>
          <w:rFonts w:ascii="Arial" w:hAnsi="Arial" w:cs="Arial"/>
          <w:b/>
          <w:bCs/>
        </w:rPr>
      </w:pPr>
      <w:r w:rsidRPr="00E676F0">
        <w:rPr>
          <w:rFonts w:ascii="Arial" w:eastAsia="Arial" w:hAnsi="Arial" w:cs="Arial"/>
        </w:rPr>
        <w:t xml:space="preserve">The LGA reserves the right to share Confidential Information with Central Government. Beyond this, the LGA and team members will not share Confidential information in whole or in part to any person or organisation, except as expressly permitted by the council </w:t>
      </w:r>
    </w:p>
    <w:p w14:paraId="45E5D8AB" w14:textId="77777777" w:rsidR="00886D89" w:rsidRPr="00E676F0" w:rsidRDefault="00886D89" w:rsidP="00886D89">
      <w:pPr>
        <w:pStyle w:val="ListParagraph"/>
        <w:numPr>
          <w:ilvl w:val="2"/>
          <w:numId w:val="29"/>
        </w:numPr>
        <w:rPr>
          <w:rFonts w:ascii="Arial" w:hAnsi="Arial" w:cs="Arial"/>
          <w:b/>
          <w:bCs/>
        </w:rPr>
      </w:pPr>
      <w:r w:rsidRPr="00E676F0">
        <w:rPr>
          <w:rFonts w:ascii="Arial" w:eastAsia="Arial" w:hAnsi="Arial" w:cs="Arial"/>
        </w:rPr>
        <w:t>Confidential Information will be stored on secure Teams sites which will be administered by the LGA and accessible only to the LGA and team members. Additionally, Confidential Information will be encrypted in line with National Cyber Security Centre (NCSC) good practice with a password unique to the council.</w:t>
      </w:r>
    </w:p>
    <w:p w14:paraId="1DB5E526" w14:textId="77777777" w:rsidR="00886D89" w:rsidRPr="00E676F0" w:rsidRDefault="00886D89" w:rsidP="00886D89">
      <w:pPr>
        <w:pStyle w:val="ListParagraph"/>
        <w:numPr>
          <w:ilvl w:val="2"/>
          <w:numId w:val="29"/>
        </w:numPr>
        <w:rPr>
          <w:rFonts w:ascii="Arial" w:hAnsi="Arial" w:cs="Arial"/>
          <w:b/>
          <w:bCs/>
        </w:rPr>
      </w:pPr>
      <w:r w:rsidRPr="00E676F0">
        <w:rPr>
          <w:rFonts w:ascii="Arial" w:eastAsia="Arial" w:hAnsi="Arial" w:cs="Arial"/>
        </w:rPr>
        <w:t xml:space="preserve">The council can share the report from the council’s Cyber 360 with its stakeholders in any way that it sees fit. </w:t>
      </w:r>
    </w:p>
    <w:p w14:paraId="6624B227" w14:textId="77777777" w:rsidR="00886D89" w:rsidRPr="00E676F0" w:rsidRDefault="00886D89" w:rsidP="00886D89">
      <w:pPr>
        <w:pStyle w:val="ListParagraph"/>
        <w:numPr>
          <w:ilvl w:val="2"/>
          <w:numId w:val="29"/>
        </w:numPr>
        <w:rPr>
          <w:rFonts w:ascii="Arial" w:hAnsi="Arial" w:cs="Arial"/>
          <w:b/>
          <w:bCs/>
        </w:rPr>
      </w:pPr>
      <w:r w:rsidRPr="00E676F0">
        <w:rPr>
          <w:rFonts w:ascii="Arial" w:eastAsia="Arial" w:hAnsi="Arial" w:cs="Arial"/>
        </w:rPr>
        <w:t>Confidential Information will be held by the LGA and team members for one month after the LGA receives written confirmation from the council that they have approved the final report. Beyond this point, the LGA will continue to hold the final report, which will be stored on a secure Teams site and encrypted by a password which is unique and aligns with NCSC good practice.</w:t>
      </w:r>
    </w:p>
    <w:p w14:paraId="28D369B8" w14:textId="77777777" w:rsidR="00886D89" w:rsidRPr="00E676F0" w:rsidRDefault="00886D89" w:rsidP="00886D89">
      <w:pPr>
        <w:pStyle w:val="ListParagraph"/>
        <w:numPr>
          <w:ilvl w:val="2"/>
          <w:numId w:val="29"/>
        </w:numPr>
        <w:rPr>
          <w:rFonts w:ascii="Arial" w:hAnsi="Arial" w:cs="Arial"/>
          <w:b/>
          <w:bCs/>
        </w:rPr>
      </w:pPr>
      <w:r w:rsidRPr="00E676F0">
        <w:rPr>
          <w:rFonts w:ascii="Arial" w:eastAsia="Arial" w:hAnsi="Arial" w:cs="Arial"/>
        </w:rPr>
        <w:t>If requested by the LGA at any time, confidential information held by team members will be deleted.</w:t>
      </w:r>
    </w:p>
    <w:p w14:paraId="518B92BB" w14:textId="77777777" w:rsidR="00886D89" w:rsidRPr="00E676F0" w:rsidRDefault="00886D89" w:rsidP="00886D89">
      <w:pPr>
        <w:pStyle w:val="ListParagraph"/>
        <w:numPr>
          <w:ilvl w:val="2"/>
          <w:numId w:val="29"/>
        </w:numPr>
        <w:rPr>
          <w:rFonts w:ascii="Arial" w:hAnsi="Arial" w:cs="Arial"/>
          <w:b/>
          <w:bCs/>
        </w:rPr>
      </w:pPr>
      <w:r w:rsidRPr="00E676F0">
        <w:rPr>
          <w:rFonts w:ascii="Arial" w:eastAsia="Arial" w:hAnsi="Arial" w:cs="Arial"/>
        </w:rPr>
        <w:t xml:space="preserve">The above principles will apply immediately following confirmation by electronic signature from the council that they agree to the terms of this agreement. </w:t>
      </w:r>
    </w:p>
    <w:p w14:paraId="71239D05" w14:textId="35DA9D7E" w:rsidR="008D226F" w:rsidRPr="00EF3ED9" w:rsidRDefault="008D226F" w:rsidP="008D226F">
      <w:pPr>
        <w:pStyle w:val="Heading2"/>
        <w:numPr>
          <w:ilvl w:val="0"/>
          <w:numId w:val="29"/>
        </w:numPr>
        <w:rPr>
          <w:rFonts w:ascii="Arial" w:hAnsi="Arial" w:cs="Arial"/>
          <w:bCs/>
        </w:rPr>
      </w:pPr>
      <w:r>
        <w:rPr>
          <w:rFonts w:ascii="Arial" w:hAnsi="Arial" w:cs="Arial"/>
        </w:rPr>
        <w:t>Personal data</w:t>
      </w:r>
    </w:p>
    <w:p w14:paraId="0B62ECC0" w14:textId="77777777" w:rsidR="00886D89" w:rsidRDefault="00886D89" w:rsidP="00886D89">
      <w:pPr>
        <w:pStyle w:val="ListParagraph"/>
        <w:ind w:left="360"/>
        <w:rPr>
          <w:rFonts w:ascii="Arial" w:hAnsi="Arial" w:cs="Arial"/>
        </w:rPr>
      </w:pPr>
    </w:p>
    <w:p w14:paraId="6D212EEE" w14:textId="77777777" w:rsidR="00886D89" w:rsidRDefault="00886D89" w:rsidP="00886D89">
      <w:pPr>
        <w:pStyle w:val="ListParagraph"/>
        <w:numPr>
          <w:ilvl w:val="1"/>
          <w:numId w:val="29"/>
        </w:numPr>
        <w:rPr>
          <w:rFonts w:ascii="Arial" w:hAnsi="Arial" w:cs="Arial"/>
        </w:rPr>
      </w:pPr>
      <w:r w:rsidRPr="00E676F0">
        <w:rPr>
          <w:rFonts w:ascii="Arial" w:hAnsi="Arial" w:cs="Arial"/>
        </w:rPr>
        <w:t>With regards Confidential Information that consists of Shared Personal Data, the LGA will comply with the obligations in the Data Protection Act 2018.</w:t>
      </w:r>
    </w:p>
    <w:p w14:paraId="2D124E9B" w14:textId="77777777" w:rsidR="00886D89" w:rsidRPr="00E676F0" w:rsidRDefault="00886D89" w:rsidP="00886D89">
      <w:pPr>
        <w:pStyle w:val="ListParagraph"/>
        <w:ind w:left="360"/>
        <w:rPr>
          <w:rFonts w:ascii="Arial" w:hAnsi="Arial" w:cs="Arial"/>
        </w:rPr>
      </w:pPr>
    </w:p>
    <w:p w14:paraId="325E6AC0" w14:textId="77777777" w:rsidR="00886D89" w:rsidRPr="00E676F0" w:rsidRDefault="00886D89" w:rsidP="00886D89">
      <w:pPr>
        <w:pStyle w:val="ListParagraph"/>
        <w:numPr>
          <w:ilvl w:val="1"/>
          <w:numId w:val="29"/>
        </w:numPr>
        <w:rPr>
          <w:rFonts w:ascii="Arial" w:hAnsi="Arial" w:cs="Arial"/>
        </w:rPr>
      </w:pPr>
      <w:r w:rsidRPr="00E676F0">
        <w:rPr>
          <w:rFonts w:ascii="Arial" w:hAnsi="Arial" w:cs="Arial"/>
        </w:rPr>
        <w:t xml:space="preserve">Personal data will only be processed for the purpose of delivering the council’s Cyber 360 and associated report. </w:t>
      </w:r>
    </w:p>
    <w:p w14:paraId="6B320471" w14:textId="0C68A51D" w:rsidR="00886D89" w:rsidRDefault="00886D89" w:rsidP="00886D89">
      <w:pPr>
        <w:spacing w:line="360" w:lineRule="auto"/>
        <w:rPr>
          <w:rFonts w:ascii="Arial" w:eastAsia="Arial" w:hAnsi="Arial" w:cs="Arial"/>
          <w:color w:val="000000" w:themeColor="text1"/>
        </w:rPr>
      </w:pPr>
    </w:p>
    <w:p w14:paraId="2592F06D" w14:textId="1ED8B27B" w:rsidR="00886D89" w:rsidRDefault="00886D89" w:rsidP="00886D89">
      <w:pPr>
        <w:spacing w:line="360" w:lineRule="auto"/>
        <w:rPr>
          <w:rFonts w:ascii="Arial" w:eastAsia="Arial" w:hAnsi="Arial" w:cs="Arial"/>
          <w:color w:val="000000" w:themeColor="text1"/>
        </w:rPr>
      </w:pPr>
    </w:p>
    <w:p w14:paraId="7A43EC00" w14:textId="77777777" w:rsidR="008D226F" w:rsidRDefault="008D226F" w:rsidP="00886D89">
      <w:pPr>
        <w:spacing w:line="360" w:lineRule="auto"/>
        <w:rPr>
          <w:rFonts w:ascii="Arial" w:eastAsia="Arial" w:hAnsi="Arial" w:cs="Arial"/>
          <w:color w:val="000000" w:themeColor="text1"/>
        </w:rPr>
      </w:pPr>
    </w:p>
    <w:tbl>
      <w:tblPr>
        <w:tblW w:w="0" w:type="auto"/>
        <w:tblLayout w:type="fixed"/>
        <w:tblLook w:val="0000" w:firstRow="0" w:lastRow="0" w:firstColumn="0" w:lastColumn="0" w:noHBand="0" w:noVBand="0"/>
      </w:tblPr>
      <w:tblGrid>
        <w:gridCol w:w="3674"/>
        <w:gridCol w:w="5341"/>
      </w:tblGrid>
      <w:tr w:rsidR="00886D89" w14:paraId="74A78009" w14:textId="77777777" w:rsidTr="000B20A5">
        <w:trPr>
          <w:trHeight w:val="300"/>
        </w:trPr>
        <w:tc>
          <w:tcPr>
            <w:tcW w:w="9015" w:type="dxa"/>
            <w:gridSpan w:val="2"/>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78E141D5"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lastRenderedPageBreak/>
              <w:t>Signed by person authorised to sign on behalf of Improvement and Development Agency</w:t>
            </w:r>
          </w:p>
        </w:tc>
      </w:tr>
      <w:tr w:rsidR="00886D89" w14:paraId="0543E129" w14:textId="77777777" w:rsidTr="000B20A5">
        <w:trPr>
          <w:trHeight w:val="300"/>
        </w:trPr>
        <w:tc>
          <w:tcPr>
            <w:tcW w:w="3674"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58E7DC9E"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Date</w:t>
            </w:r>
          </w:p>
        </w:tc>
        <w:tc>
          <w:tcPr>
            <w:tcW w:w="5341"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52078345" w14:textId="77777777" w:rsidR="00886D89" w:rsidRDefault="00886D89" w:rsidP="000B20A5">
            <w:pPr>
              <w:widowControl w:val="0"/>
              <w:tabs>
                <w:tab w:val="left" w:pos="567"/>
              </w:tabs>
              <w:spacing w:after="0" w:line="360" w:lineRule="auto"/>
              <w:rPr>
                <w:rFonts w:ascii="Arial" w:eastAsia="Arial" w:hAnsi="Arial" w:cs="Arial"/>
              </w:rPr>
            </w:pPr>
          </w:p>
        </w:tc>
      </w:tr>
      <w:tr w:rsidR="00886D89" w14:paraId="605AF776" w14:textId="77777777" w:rsidTr="000B20A5">
        <w:trPr>
          <w:trHeight w:val="300"/>
        </w:trPr>
        <w:tc>
          <w:tcPr>
            <w:tcW w:w="3674"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1821955F"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Signature</w:t>
            </w:r>
          </w:p>
        </w:tc>
        <w:tc>
          <w:tcPr>
            <w:tcW w:w="5341"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5B6C2F2F" w14:textId="77777777" w:rsidR="00886D89" w:rsidRDefault="00886D89" w:rsidP="000B20A5">
            <w:pPr>
              <w:tabs>
                <w:tab w:val="left" w:pos="567"/>
              </w:tabs>
              <w:spacing w:line="360" w:lineRule="auto"/>
              <w:rPr>
                <w:rFonts w:ascii="Arial" w:eastAsia="Arial" w:hAnsi="Arial" w:cs="Arial"/>
              </w:rPr>
            </w:pPr>
            <w:r>
              <w:rPr>
                <w:noProof/>
              </w:rPr>
              <w:drawing>
                <wp:inline distT="0" distB="0" distL="0" distR="0" wp14:anchorId="28130100" wp14:editId="7C1A2EE5">
                  <wp:extent cx="1914525" cy="504825"/>
                  <wp:effectExtent l="0" t="0" r="0" b="0"/>
                  <wp:docPr id="511952584" name="Picture 51195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525" cy="504825"/>
                          </a:xfrm>
                          <a:prstGeom prst="rect">
                            <a:avLst/>
                          </a:prstGeom>
                        </pic:spPr>
                      </pic:pic>
                    </a:graphicData>
                  </a:graphic>
                </wp:inline>
              </w:drawing>
            </w:r>
          </w:p>
        </w:tc>
      </w:tr>
      <w:tr w:rsidR="00886D89" w14:paraId="03B701F5" w14:textId="77777777" w:rsidTr="000B20A5">
        <w:trPr>
          <w:trHeight w:val="300"/>
        </w:trPr>
        <w:tc>
          <w:tcPr>
            <w:tcW w:w="3674"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1CD45E75"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Name (please print)</w:t>
            </w:r>
          </w:p>
        </w:tc>
        <w:tc>
          <w:tcPr>
            <w:tcW w:w="5341"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1A387A42"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Jamie Cross</w:t>
            </w:r>
          </w:p>
        </w:tc>
      </w:tr>
      <w:tr w:rsidR="00886D89" w14:paraId="6038DD2B" w14:textId="77777777" w:rsidTr="000B20A5">
        <w:trPr>
          <w:trHeight w:val="375"/>
        </w:trPr>
        <w:tc>
          <w:tcPr>
            <w:tcW w:w="3674"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1ED2CE86"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Position in IDEA</w:t>
            </w:r>
          </w:p>
        </w:tc>
        <w:tc>
          <w:tcPr>
            <w:tcW w:w="5341"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1849BF34"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Programme Manager – Bespoke Cyber Support</w:t>
            </w:r>
          </w:p>
        </w:tc>
      </w:tr>
    </w:tbl>
    <w:p w14:paraId="0089AC11" w14:textId="77777777" w:rsidR="00886D89" w:rsidRDefault="00886D89" w:rsidP="00886D89">
      <w:pPr>
        <w:tabs>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Arial" w:eastAsia="Arial" w:hAnsi="Arial" w:cs="Arial"/>
          <w:color w:val="000000" w:themeColor="text1"/>
        </w:rPr>
      </w:pPr>
    </w:p>
    <w:p w14:paraId="3C9ABBCD" w14:textId="77777777" w:rsidR="00886D89" w:rsidRDefault="00886D89" w:rsidP="00886D89">
      <w:pPr>
        <w:tabs>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Arial" w:eastAsia="Arial" w:hAnsi="Arial" w:cs="Arial"/>
          <w:color w:val="000000" w:themeColor="text1"/>
        </w:rPr>
      </w:pPr>
    </w:p>
    <w:tbl>
      <w:tblPr>
        <w:tblW w:w="0" w:type="auto"/>
        <w:tblLayout w:type="fixed"/>
        <w:tblLook w:val="0000" w:firstRow="0" w:lastRow="0" w:firstColumn="0" w:lastColumn="0" w:noHBand="0" w:noVBand="0"/>
      </w:tblPr>
      <w:tblGrid>
        <w:gridCol w:w="3674"/>
        <w:gridCol w:w="5341"/>
      </w:tblGrid>
      <w:tr w:rsidR="00886D89" w14:paraId="49020D3D" w14:textId="77777777" w:rsidTr="000B20A5">
        <w:trPr>
          <w:trHeight w:val="255"/>
        </w:trPr>
        <w:tc>
          <w:tcPr>
            <w:tcW w:w="9015" w:type="dxa"/>
            <w:gridSpan w:val="2"/>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17238716"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Signed by a person authorised to sign on behalf of the Recipient</w:t>
            </w:r>
          </w:p>
        </w:tc>
      </w:tr>
      <w:tr w:rsidR="00886D89" w14:paraId="1654C799" w14:textId="77777777" w:rsidTr="000B20A5">
        <w:trPr>
          <w:trHeight w:val="255"/>
        </w:trPr>
        <w:tc>
          <w:tcPr>
            <w:tcW w:w="3674"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6EC2CA7A"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Date</w:t>
            </w:r>
          </w:p>
        </w:tc>
        <w:tc>
          <w:tcPr>
            <w:tcW w:w="5341"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41DEAB0C" w14:textId="77777777" w:rsidR="00886D89" w:rsidRDefault="00886D89" w:rsidP="000B20A5">
            <w:pPr>
              <w:tabs>
                <w:tab w:val="left" w:pos="567"/>
              </w:tabs>
              <w:spacing w:line="360" w:lineRule="auto"/>
              <w:rPr>
                <w:rFonts w:ascii="Arial" w:eastAsia="Arial" w:hAnsi="Arial" w:cs="Arial"/>
              </w:rPr>
            </w:pPr>
          </w:p>
        </w:tc>
      </w:tr>
      <w:tr w:rsidR="00886D89" w14:paraId="5677F415" w14:textId="77777777" w:rsidTr="000B20A5">
        <w:trPr>
          <w:trHeight w:val="255"/>
        </w:trPr>
        <w:tc>
          <w:tcPr>
            <w:tcW w:w="3674"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4D7A030F"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Signature</w:t>
            </w:r>
          </w:p>
        </w:tc>
        <w:tc>
          <w:tcPr>
            <w:tcW w:w="5341"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5CD4456B" w14:textId="77777777" w:rsidR="00886D89" w:rsidRDefault="00886D89" w:rsidP="000B20A5">
            <w:pPr>
              <w:tabs>
                <w:tab w:val="left" w:pos="567"/>
              </w:tabs>
              <w:spacing w:line="360" w:lineRule="auto"/>
              <w:rPr>
                <w:rFonts w:ascii="Arial" w:eastAsia="Arial" w:hAnsi="Arial" w:cs="Arial"/>
              </w:rPr>
            </w:pPr>
          </w:p>
        </w:tc>
      </w:tr>
      <w:tr w:rsidR="00886D89" w14:paraId="346ABF2B" w14:textId="77777777" w:rsidTr="000B20A5">
        <w:trPr>
          <w:trHeight w:val="255"/>
        </w:trPr>
        <w:tc>
          <w:tcPr>
            <w:tcW w:w="3674"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52DBBE24"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Name (please print)</w:t>
            </w:r>
          </w:p>
        </w:tc>
        <w:tc>
          <w:tcPr>
            <w:tcW w:w="5341"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531A563A" w14:textId="77777777" w:rsidR="00886D89" w:rsidRDefault="00886D89" w:rsidP="000B20A5">
            <w:pPr>
              <w:tabs>
                <w:tab w:val="left" w:pos="567"/>
              </w:tabs>
              <w:spacing w:line="360" w:lineRule="auto"/>
              <w:rPr>
                <w:rFonts w:ascii="Arial" w:eastAsia="Arial" w:hAnsi="Arial" w:cs="Arial"/>
              </w:rPr>
            </w:pPr>
          </w:p>
        </w:tc>
      </w:tr>
      <w:tr w:rsidR="00886D89" w14:paraId="208375DE" w14:textId="77777777" w:rsidTr="000B20A5">
        <w:trPr>
          <w:trHeight w:val="240"/>
        </w:trPr>
        <w:tc>
          <w:tcPr>
            <w:tcW w:w="3674"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7E34B520"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Name of organisation</w:t>
            </w:r>
          </w:p>
        </w:tc>
        <w:tc>
          <w:tcPr>
            <w:tcW w:w="5341"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47158B07" w14:textId="77777777" w:rsidR="00886D89" w:rsidRDefault="00886D89" w:rsidP="000B20A5">
            <w:pPr>
              <w:tabs>
                <w:tab w:val="left" w:pos="567"/>
              </w:tabs>
              <w:spacing w:line="360" w:lineRule="auto"/>
              <w:rPr>
                <w:rFonts w:ascii="Arial" w:eastAsia="Arial" w:hAnsi="Arial" w:cs="Arial"/>
              </w:rPr>
            </w:pPr>
          </w:p>
        </w:tc>
      </w:tr>
      <w:tr w:rsidR="00886D89" w14:paraId="1D4DB333" w14:textId="77777777" w:rsidTr="000B20A5">
        <w:trPr>
          <w:trHeight w:val="210"/>
        </w:trPr>
        <w:tc>
          <w:tcPr>
            <w:tcW w:w="3674"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6E4D95D2" w14:textId="77777777" w:rsidR="00886D89" w:rsidRDefault="00886D89" w:rsidP="000B20A5">
            <w:pPr>
              <w:tabs>
                <w:tab w:val="left" w:pos="567"/>
              </w:tabs>
              <w:spacing w:line="360" w:lineRule="auto"/>
              <w:rPr>
                <w:rFonts w:ascii="Arial" w:eastAsia="Arial" w:hAnsi="Arial" w:cs="Arial"/>
              </w:rPr>
            </w:pPr>
            <w:r w:rsidRPr="3D7D362D">
              <w:rPr>
                <w:rFonts w:ascii="Arial" w:eastAsia="Arial" w:hAnsi="Arial" w:cs="Arial"/>
              </w:rPr>
              <w:t>Position in organisation</w:t>
            </w:r>
          </w:p>
        </w:tc>
        <w:tc>
          <w:tcPr>
            <w:tcW w:w="5341" w:type="dxa"/>
            <w:tcBorders>
              <w:top w:val="single" w:sz="6" w:space="0" w:color="8DB3E2"/>
              <w:left w:val="single" w:sz="6" w:space="0" w:color="8DB3E2"/>
              <w:bottom w:val="single" w:sz="6" w:space="0" w:color="8DB3E2"/>
              <w:right w:val="single" w:sz="6" w:space="0" w:color="8DB3E2"/>
            </w:tcBorders>
            <w:tcMar>
              <w:top w:w="75" w:type="dxa"/>
              <w:left w:w="75" w:type="dxa"/>
              <w:bottom w:w="75" w:type="dxa"/>
              <w:right w:w="75" w:type="dxa"/>
            </w:tcMar>
            <w:vAlign w:val="center"/>
          </w:tcPr>
          <w:p w14:paraId="317980C4" w14:textId="77777777" w:rsidR="00886D89" w:rsidRDefault="00886D89" w:rsidP="000B20A5">
            <w:pPr>
              <w:tabs>
                <w:tab w:val="left" w:pos="567"/>
              </w:tabs>
              <w:spacing w:line="360" w:lineRule="auto"/>
              <w:rPr>
                <w:rFonts w:ascii="Arial" w:eastAsia="Arial" w:hAnsi="Arial" w:cs="Arial"/>
              </w:rPr>
            </w:pPr>
          </w:p>
        </w:tc>
      </w:tr>
    </w:tbl>
    <w:p w14:paraId="48E076C1" w14:textId="77777777" w:rsidR="00886D89" w:rsidRDefault="00886D89" w:rsidP="00886D89"/>
    <w:p w14:paraId="1BE254E4" w14:textId="502D3650" w:rsidR="00B15CF5" w:rsidRPr="00AC3650" w:rsidRDefault="00B15CF5" w:rsidP="00AC3650"/>
    <w:sectPr w:rsidR="00B15CF5" w:rsidRPr="00AC3650" w:rsidSect="00100350">
      <w:footerReference w:type="even" r:id="rId12"/>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5EF4" w14:textId="77777777" w:rsidR="00886D89" w:rsidRDefault="00886D89" w:rsidP="0052129E">
      <w:r>
        <w:separator/>
      </w:r>
    </w:p>
  </w:endnote>
  <w:endnote w:type="continuationSeparator" w:id="0">
    <w:p w14:paraId="03B4DF0C" w14:textId="77777777" w:rsidR="00886D89" w:rsidRDefault="00886D89" w:rsidP="0052129E">
      <w:r>
        <w:continuationSeparator/>
      </w:r>
    </w:p>
  </w:endnote>
  <w:endnote w:type="continuationNotice" w:id="1">
    <w:p w14:paraId="679B0CCD" w14:textId="77777777" w:rsidR="00886D89" w:rsidRDefault="00886D89"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B1A7" w14:textId="77777777" w:rsidR="008B5701" w:rsidRDefault="008B5701" w:rsidP="0052129E"/>
  <w:p w14:paraId="41CC1C80"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758F" w14:textId="77777777" w:rsidR="00886D89" w:rsidRDefault="00886D89" w:rsidP="0052129E">
      <w:r>
        <w:separator/>
      </w:r>
    </w:p>
  </w:footnote>
  <w:footnote w:type="continuationSeparator" w:id="0">
    <w:p w14:paraId="77AEA003" w14:textId="77777777" w:rsidR="00886D89" w:rsidRDefault="00886D89" w:rsidP="0052129E">
      <w:r>
        <w:continuationSeparator/>
      </w:r>
    </w:p>
  </w:footnote>
  <w:footnote w:type="continuationNotice" w:id="1">
    <w:p w14:paraId="33792849" w14:textId="77777777" w:rsidR="00886D89" w:rsidRDefault="00886D89"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426FF4"/>
    <w:multiLevelType w:val="multilevel"/>
    <w:tmpl w:val="EAE8553A"/>
    <w:lvl w:ilvl="0">
      <w:start w:val="1"/>
      <w:numFmt w:val="decimal"/>
      <w:lvlText w:val="%1."/>
      <w:lvlJc w:val="left"/>
      <w:pPr>
        <w:ind w:left="360" w:hanging="360"/>
      </w:pPr>
      <w:rPr>
        <w:rFonts w:ascii="Arial" w:hAnsi="Arial" w:hint="default"/>
        <w:color w:val="auto"/>
      </w:rPr>
    </w:lvl>
    <w:lvl w:ilvl="1">
      <w:start w:val="1"/>
      <w:numFmt w:val="decimal"/>
      <w:lvlText w:val="%1.%2"/>
      <w:lvlJc w:val="left"/>
      <w:pPr>
        <w:ind w:left="360" w:hanging="360"/>
      </w:pPr>
      <w:rPr>
        <w:rFonts w:hint="default"/>
        <w:b w:val="0"/>
        <w:bCs w:val="0"/>
      </w:rPr>
    </w:lvl>
    <w:lvl w:ilvl="2">
      <w:start w:val="1"/>
      <w:numFmt w:val="lowerRoman"/>
      <w:lvlText w:val="%3."/>
      <w:lvlJc w:val="right"/>
      <w:pPr>
        <w:ind w:left="1314"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2"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6D3DB0"/>
    <w:multiLevelType w:val="multilevel"/>
    <w:tmpl w:val="EAE8553A"/>
    <w:lvl w:ilvl="0">
      <w:start w:val="1"/>
      <w:numFmt w:val="decimal"/>
      <w:lvlText w:val="%1."/>
      <w:lvlJc w:val="left"/>
      <w:pPr>
        <w:ind w:left="360" w:hanging="360"/>
      </w:pPr>
      <w:rPr>
        <w:rFonts w:ascii="Arial" w:hAnsi="Arial" w:hint="default"/>
        <w:color w:val="auto"/>
      </w:rPr>
    </w:lvl>
    <w:lvl w:ilvl="1">
      <w:start w:val="1"/>
      <w:numFmt w:val="decimal"/>
      <w:lvlText w:val="%1.%2"/>
      <w:lvlJc w:val="left"/>
      <w:pPr>
        <w:ind w:left="360" w:hanging="360"/>
      </w:pPr>
      <w:rPr>
        <w:rFonts w:hint="default"/>
        <w:b w:val="0"/>
        <w:bCs w:val="0"/>
      </w:rPr>
    </w:lvl>
    <w:lvl w:ilvl="2">
      <w:start w:val="1"/>
      <w:numFmt w:val="lowerRoman"/>
      <w:lvlText w:val="%3."/>
      <w:lvlJc w:val="right"/>
      <w:pPr>
        <w:ind w:left="1314"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59368A"/>
    <w:multiLevelType w:val="hybridMultilevel"/>
    <w:tmpl w:val="17B82ECE"/>
    <w:lvl w:ilvl="0" w:tplc="1FD82004">
      <w:start w:val="1"/>
      <w:numFmt w:val="bullet"/>
      <w:lvlText w:val=""/>
      <w:lvlJc w:val="left"/>
      <w:pPr>
        <w:ind w:left="720" w:hanging="360"/>
      </w:pPr>
      <w:rPr>
        <w:rFonts w:ascii="Symbol" w:hAnsi="Symbol" w:hint="default"/>
      </w:rPr>
    </w:lvl>
    <w:lvl w:ilvl="1" w:tplc="8BA244F4">
      <w:start w:val="1"/>
      <w:numFmt w:val="bullet"/>
      <w:lvlText w:val="o"/>
      <w:lvlJc w:val="left"/>
      <w:pPr>
        <w:ind w:left="1440" w:hanging="360"/>
      </w:pPr>
      <w:rPr>
        <w:rFonts w:ascii="Courier New" w:hAnsi="Courier New" w:hint="default"/>
      </w:rPr>
    </w:lvl>
    <w:lvl w:ilvl="2" w:tplc="C6F40712">
      <w:start w:val="1"/>
      <w:numFmt w:val="bullet"/>
      <w:lvlText w:val=""/>
      <w:lvlJc w:val="left"/>
      <w:pPr>
        <w:ind w:left="2160" w:hanging="360"/>
      </w:pPr>
      <w:rPr>
        <w:rFonts w:ascii="Wingdings" w:hAnsi="Wingdings" w:hint="default"/>
      </w:rPr>
    </w:lvl>
    <w:lvl w:ilvl="3" w:tplc="A788B804">
      <w:start w:val="1"/>
      <w:numFmt w:val="bullet"/>
      <w:lvlText w:val=""/>
      <w:lvlJc w:val="left"/>
      <w:pPr>
        <w:ind w:left="2880" w:hanging="360"/>
      </w:pPr>
      <w:rPr>
        <w:rFonts w:ascii="Symbol" w:hAnsi="Symbol" w:hint="default"/>
      </w:rPr>
    </w:lvl>
    <w:lvl w:ilvl="4" w:tplc="26CA6A7A">
      <w:start w:val="1"/>
      <w:numFmt w:val="bullet"/>
      <w:lvlText w:val="o"/>
      <w:lvlJc w:val="left"/>
      <w:pPr>
        <w:ind w:left="3600" w:hanging="360"/>
      </w:pPr>
      <w:rPr>
        <w:rFonts w:ascii="Courier New" w:hAnsi="Courier New" w:hint="default"/>
      </w:rPr>
    </w:lvl>
    <w:lvl w:ilvl="5" w:tplc="3EA22640">
      <w:start w:val="1"/>
      <w:numFmt w:val="bullet"/>
      <w:lvlText w:val=""/>
      <w:lvlJc w:val="left"/>
      <w:pPr>
        <w:ind w:left="4320" w:hanging="360"/>
      </w:pPr>
      <w:rPr>
        <w:rFonts w:ascii="Wingdings" w:hAnsi="Wingdings" w:hint="default"/>
      </w:rPr>
    </w:lvl>
    <w:lvl w:ilvl="6" w:tplc="E59C4F98">
      <w:start w:val="1"/>
      <w:numFmt w:val="bullet"/>
      <w:lvlText w:val=""/>
      <w:lvlJc w:val="left"/>
      <w:pPr>
        <w:ind w:left="5040" w:hanging="360"/>
      </w:pPr>
      <w:rPr>
        <w:rFonts w:ascii="Symbol" w:hAnsi="Symbol" w:hint="default"/>
      </w:rPr>
    </w:lvl>
    <w:lvl w:ilvl="7" w:tplc="FAE23D16">
      <w:start w:val="1"/>
      <w:numFmt w:val="bullet"/>
      <w:lvlText w:val="o"/>
      <w:lvlJc w:val="left"/>
      <w:pPr>
        <w:ind w:left="5760" w:hanging="360"/>
      </w:pPr>
      <w:rPr>
        <w:rFonts w:ascii="Courier New" w:hAnsi="Courier New" w:hint="default"/>
      </w:rPr>
    </w:lvl>
    <w:lvl w:ilvl="8" w:tplc="BEF68C5A">
      <w:start w:val="1"/>
      <w:numFmt w:val="bullet"/>
      <w:lvlText w:val=""/>
      <w:lvlJc w:val="left"/>
      <w:pPr>
        <w:ind w:left="6480" w:hanging="360"/>
      </w:pPr>
      <w:rPr>
        <w:rFonts w:ascii="Wingdings" w:hAnsi="Wingdings" w:hint="default"/>
      </w:rPr>
    </w:lvl>
  </w:abstractNum>
  <w:abstractNum w:abstractNumId="24"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7"/>
  </w:num>
  <w:num w:numId="3" w16cid:durableId="1540703762">
    <w:abstractNumId w:val="26"/>
  </w:num>
  <w:num w:numId="4" w16cid:durableId="266043126">
    <w:abstractNumId w:val="22"/>
  </w:num>
  <w:num w:numId="5" w16cid:durableId="737870857">
    <w:abstractNumId w:val="16"/>
  </w:num>
  <w:num w:numId="6" w16cid:durableId="864563898">
    <w:abstractNumId w:val="15"/>
  </w:num>
  <w:num w:numId="7" w16cid:durableId="1884904477">
    <w:abstractNumId w:val="18"/>
  </w:num>
  <w:num w:numId="8" w16cid:durableId="63185790">
    <w:abstractNumId w:val="11"/>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0"/>
  </w:num>
  <w:num w:numId="19" w16cid:durableId="1888104346">
    <w:abstractNumId w:val="28"/>
  </w:num>
  <w:num w:numId="20" w16cid:durableId="2125614591">
    <w:abstractNumId w:val="25"/>
  </w:num>
  <w:num w:numId="21" w16cid:durableId="707417768">
    <w:abstractNumId w:val="14"/>
  </w:num>
  <w:num w:numId="22" w16cid:durableId="1433285686">
    <w:abstractNumId w:val="29"/>
  </w:num>
  <w:num w:numId="23" w16cid:durableId="456415534">
    <w:abstractNumId w:val="17"/>
  </w:num>
  <w:num w:numId="24" w16cid:durableId="564144700">
    <w:abstractNumId w:val="21"/>
  </w:num>
  <w:num w:numId="25" w16cid:durableId="726152727">
    <w:abstractNumId w:val="24"/>
  </w:num>
  <w:num w:numId="26" w16cid:durableId="1593781688">
    <w:abstractNumId w:val="12"/>
  </w:num>
  <w:num w:numId="27" w16cid:durableId="1085616124">
    <w:abstractNumId w:val="13"/>
  </w:num>
  <w:num w:numId="28" w16cid:durableId="379986878">
    <w:abstractNumId w:val="23"/>
  </w:num>
  <w:num w:numId="29" w16cid:durableId="1894542409">
    <w:abstractNumId w:val="10"/>
  </w:num>
  <w:num w:numId="30" w16cid:durableId="118116720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89"/>
    <w:rsid w:val="00003DE5"/>
    <w:rsid w:val="000040DD"/>
    <w:rsid w:val="00007035"/>
    <w:rsid w:val="00012642"/>
    <w:rsid w:val="00016C66"/>
    <w:rsid w:val="00023063"/>
    <w:rsid w:val="00040B3E"/>
    <w:rsid w:val="00042F32"/>
    <w:rsid w:val="00052698"/>
    <w:rsid w:val="00075EDA"/>
    <w:rsid w:val="00085B6E"/>
    <w:rsid w:val="000913D1"/>
    <w:rsid w:val="00095F0F"/>
    <w:rsid w:val="000A3930"/>
    <w:rsid w:val="000A6F0D"/>
    <w:rsid w:val="000B07DB"/>
    <w:rsid w:val="000B34AE"/>
    <w:rsid w:val="000C083B"/>
    <w:rsid w:val="000C2D99"/>
    <w:rsid w:val="000D27C5"/>
    <w:rsid w:val="00100350"/>
    <w:rsid w:val="0010218D"/>
    <w:rsid w:val="00125CDC"/>
    <w:rsid w:val="00125D0E"/>
    <w:rsid w:val="00143FF7"/>
    <w:rsid w:val="00144168"/>
    <w:rsid w:val="00151EED"/>
    <w:rsid w:val="00153423"/>
    <w:rsid w:val="0016146B"/>
    <w:rsid w:val="001719D2"/>
    <w:rsid w:val="001879BE"/>
    <w:rsid w:val="00191EF5"/>
    <w:rsid w:val="00195A64"/>
    <w:rsid w:val="001A6528"/>
    <w:rsid w:val="001C0B7F"/>
    <w:rsid w:val="001C403B"/>
    <w:rsid w:val="001D0E03"/>
    <w:rsid w:val="001E3B88"/>
    <w:rsid w:val="001E48CA"/>
    <w:rsid w:val="0020025E"/>
    <w:rsid w:val="002013E6"/>
    <w:rsid w:val="00201BBD"/>
    <w:rsid w:val="0020342C"/>
    <w:rsid w:val="00207C69"/>
    <w:rsid w:val="00215D15"/>
    <w:rsid w:val="0022517A"/>
    <w:rsid w:val="002255C9"/>
    <w:rsid w:val="002258B9"/>
    <w:rsid w:val="00240E17"/>
    <w:rsid w:val="00251064"/>
    <w:rsid w:val="0027477A"/>
    <w:rsid w:val="002B36DC"/>
    <w:rsid w:val="002B6209"/>
    <w:rsid w:val="002C058D"/>
    <w:rsid w:val="002C111D"/>
    <w:rsid w:val="002D013E"/>
    <w:rsid w:val="002E1060"/>
    <w:rsid w:val="002E2053"/>
    <w:rsid w:val="002E6C8C"/>
    <w:rsid w:val="002F3C04"/>
    <w:rsid w:val="002F462E"/>
    <w:rsid w:val="002F7424"/>
    <w:rsid w:val="0030031B"/>
    <w:rsid w:val="00300A77"/>
    <w:rsid w:val="003137E0"/>
    <w:rsid w:val="00324983"/>
    <w:rsid w:val="00345410"/>
    <w:rsid w:val="00353D65"/>
    <w:rsid w:val="00357547"/>
    <w:rsid w:val="00361AEB"/>
    <w:rsid w:val="00363F09"/>
    <w:rsid w:val="003737D0"/>
    <w:rsid w:val="00375F9A"/>
    <w:rsid w:val="003801D6"/>
    <w:rsid w:val="00397CDD"/>
    <w:rsid w:val="003A15A7"/>
    <w:rsid w:val="003C11FC"/>
    <w:rsid w:val="003C495E"/>
    <w:rsid w:val="003C5C16"/>
    <w:rsid w:val="003D1170"/>
    <w:rsid w:val="003D55B7"/>
    <w:rsid w:val="003E2A1C"/>
    <w:rsid w:val="003E5013"/>
    <w:rsid w:val="003F50DB"/>
    <w:rsid w:val="00400A51"/>
    <w:rsid w:val="00410D69"/>
    <w:rsid w:val="00420B32"/>
    <w:rsid w:val="0042795C"/>
    <w:rsid w:val="0044677B"/>
    <w:rsid w:val="00446C9D"/>
    <w:rsid w:val="004629CC"/>
    <w:rsid w:val="00464C5F"/>
    <w:rsid w:val="00474128"/>
    <w:rsid w:val="004812FF"/>
    <w:rsid w:val="004813F5"/>
    <w:rsid w:val="004815E4"/>
    <w:rsid w:val="00486944"/>
    <w:rsid w:val="004A550F"/>
    <w:rsid w:val="004B6480"/>
    <w:rsid w:val="004C0E85"/>
    <w:rsid w:val="004C1176"/>
    <w:rsid w:val="004C1903"/>
    <w:rsid w:val="004C4820"/>
    <w:rsid w:val="004C6AF1"/>
    <w:rsid w:val="004D736A"/>
    <w:rsid w:val="004E1B2D"/>
    <w:rsid w:val="004E337D"/>
    <w:rsid w:val="004E5BF4"/>
    <w:rsid w:val="004E6BB3"/>
    <w:rsid w:val="004F68A2"/>
    <w:rsid w:val="00500B4D"/>
    <w:rsid w:val="00503754"/>
    <w:rsid w:val="00503F09"/>
    <w:rsid w:val="0051479D"/>
    <w:rsid w:val="00515FA7"/>
    <w:rsid w:val="0052129E"/>
    <w:rsid w:val="00526D9F"/>
    <w:rsid w:val="0053346B"/>
    <w:rsid w:val="00535D6E"/>
    <w:rsid w:val="005372A7"/>
    <w:rsid w:val="005500D8"/>
    <w:rsid w:val="00551C91"/>
    <w:rsid w:val="005720CE"/>
    <w:rsid w:val="005A7236"/>
    <w:rsid w:val="005B40FE"/>
    <w:rsid w:val="005B52F8"/>
    <w:rsid w:val="005C0AA0"/>
    <w:rsid w:val="005C379A"/>
    <w:rsid w:val="005D08F8"/>
    <w:rsid w:val="005D52A9"/>
    <w:rsid w:val="005E134D"/>
    <w:rsid w:val="005F35B6"/>
    <w:rsid w:val="00613FAE"/>
    <w:rsid w:val="00616157"/>
    <w:rsid w:val="00616392"/>
    <w:rsid w:val="00627B4F"/>
    <w:rsid w:val="00643FF4"/>
    <w:rsid w:val="00645595"/>
    <w:rsid w:val="00652442"/>
    <w:rsid w:val="00652A30"/>
    <w:rsid w:val="00655DAC"/>
    <w:rsid w:val="00662B42"/>
    <w:rsid w:val="006671C2"/>
    <w:rsid w:val="00672D24"/>
    <w:rsid w:val="00690F84"/>
    <w:rsid w:val="00693086"/>
    <w:rsid w:val="006935A4"/>
    <w:rsid w:val="00695C5E"/>
    <w:rsid w:val="006A0790"/>
    <w:rsid w:val="006A4B95"/>
    <w:rsid w:val="006A789F"/>
    <w:rsid w:val="006B45FC"/>
    <w:rsid w:val="006C7FA2"/>
    <w:rsid w:val="006E432A"/>
    <w:rsid w:val="00707E98"/>
    <w:rsid w:val="00710E3D"/>
    <w:rsid w:val="00711939"/>
    <w:rsid w:val="0071649C"/>
    <w:rsid w:val="00740387"/>
    <w:rsid w:val="007430A4"/>
    <w:rsid w:val="007522A4"/>
    <w:rsid w:val="0076751A"/>
    <w:rsid w:val="0078068A"/>
    <w:rsid w:val="007918BC"/>
    <w:rsid w:val="007A3157"/>
    <w:rsid w:val="007B6174"/>
    <w:rsid w:val="007B6FFF"/>
    <w:rsid w:val="007C4B53"/>
    <w:rsid w:val="007C79EC"/>
    <w:rsid w:val="007C7B02"/>
    <w:rsid w:val="007D37E4"/>
    <w:rsid w:val="007D6682"/>
    <w:rsid w:val="007F1381"/>
    <w:rsid w:val="007F2103"/>
    <w:rsid w:val="007F28E6"/>
    <w:rsid w:val="008048EF"/>
    <w:rsid w:val="00804F72"/>
    <w:rsid w:val="00814F71"/>
    <w:rsid w:val="00821E3F"/>
    <w:rsid w:val="00822601"/>
    <w:rsid w:val="00822830"/>
    <w:rsid w:val="00823320"/>
    <w:rsid w:val="00840174"/>
    <w:rsid w:val="008417F4"/>
    <w:rsid w:val="0086789A"/>
    <w:rsid w:val="00886D89"/>
    <w:rsid w:val="008905DD"/>
    <w:rsid w:val="00892ECB"/>
    <w:rsid w:val="008A5A73"/>
    <w:rsid w:val="008B2E69"/>
    <w:rsid w:val="008B5701"/>
    <w:rsid w:val="008C56E5"/>
    <w:rsid w:val="008C7AEC"/>
    <w:rsid w:val="008D226F"/>
    <w:rsid w:val="008F3BA0"/>
    <w:rsid w:val="008F5F53"/>
    <w:rsid w:val="008F608D"/>
    <w:rsid w:val="008F6EB9"/>
    <w:rsid w:val="00902EFF"/>
    <w:rsid w:val="00904A3B"/>
    <w:rsid w:val="00905BB1"/>
    <w:rsid w:val="00917645"/>
    <w:rsid w:val="00920014"/>
    <w:rsid w:val="00923F56"/>
    <w:rsid w:val="00931482"/>
    <w:rsid w:val="009324C3"/>
    <w:rsid w:val="0093255E"/>
    <w:rsid w:val="00936955"/>
    <w:rsid w:val="0096624C"/>
    <w:rsid w:val="009846C6"/>
    <w:rsid w:val="0098520D"/>
    <w:rsid w:val="009878BD"/>
    <w:rsid w:val="00987CF9"/>
    <w:rsid w:val="00996BE3"/>
    <w:rsid w:val="009A2A70"/>
    <w:rsid w:val="009B36BC"/>
    <w:rsid w:val="009B45B3"/>
    <w:rsid w:val="009B6F9A"/>
    <w:rsid w:val="009C5052"/>
    <w:rsid w:val="009C5246"/>
    <w:rsid w:val="009C6E89"/>
    <w:rsid w:val="009D274E"/>
    <w:rsid w:val="009D6442"/>
    <w:rsid w:val="009D744C"/>
    <w:rsid w:val="009D77EE"/>
    <w:rsid w:val="009E2623"/>
    <w:rsid w:val="009E3E52"/>
    <w:rsid w:val="009E6111"/>
    <w:rsid w:val="009F1F4A"/>
    <w:rsid w:val="009F482C"/>
    <w:rsid w:val="00A02CAC"/>
    <w:rsid w:val="00A046EC"/>
    <w:rsid w:val="00A247CC"/>
    <w:rsid w:val="00A61568"/>
    <w:rsid w:val="00A9516B"/>
    <w:rsid w:val="00AA2CA8"/>
    <w:rsid w:val="00AA5C78"/>
    <w:rsid w:val="00AB0FF4"/>
    <w:rsid w:val="00AB56A2"/>
    <w:rsid w:val="00AC3650"/>
    <w:rsid w:val="00AE0D4C"/>
    <w:rsid w:val="00AF33D2"/>
    <w:rsid w:val="00AF421F"/>
    <w:rsid w:val="00AF4BD4"/>
    <w:rsid w:val="00B14707"/>
    <w:rsid w:val="00B15CF5"/>
    <w:rsid w:val="00B223D9"/>
    <w:rsid w:val="00B25BE2"/>
    <w:rsid w:val="00B261C3"/>
    <w:rsid w:val="00B270C0"/>
    <w:rsid w:val="00B43FC6"/>
    <w:rsid w:val="00B45F53"/>
    <w:rsid w:val="00B50490"/>
    <w:rsid w:val="00B632F8"/>
    <w:rsid w:val="00B632FD"/>
    <w:rsid w:val="00B63AC4"/>
    <w:rsid w:val="00B8242A"/>
    <w:rsid w:val="00B8434B"/>
    <w:rsid w:val="00BA0C12"/>
    <w:rsid w:val="00BA6C6B"/>
    <w:rsid w:val="00BE15E3"/>
    <w:rsid w:val="00BE2440"/>
    <w:rsid w:val="00BF1144"/>
    <w:rsid w:val="00BF4CF5"/>
    <w:rsid w:val="00C22A6C"/>
    <w:rsid w:val="00C36D71"/>
    <w:rsid w:val="00C42BC3"/>
    <w:rsid w:val="00C7006B"/>
    <w:rsid w:val="00C76125"/>
    <w:rsid w:val="00C77025"/>
    <w:rsid w:val="00C82B22"/>
    <w:rsid w:val="00C84BCF"/>
    <w:rsid w:val="00C869AD"/>
    <w:rsid w:val="00C9073A"/>
    <w:rsid w:val="00C92573"/>
    <w:rsid w:val="00C94567"/>
    <w:rsid w:val="00C94584"/>
    <w:rsid w:val="00CA05B1"/>
    <w:rsid w:val="00CA3222"/>
    <w:rsid w:val="00CA5846"/>
    <w:rsid w:val="00CA6CB6"/>
    <w:rsid w:val="00CB3530"/>
    <w:rsid w:val="00CC0113"/>
    <w:rsid w:val="00CC3F70"/>
    <w:rsid w:val="00CE4C06"/>
    <w:rsid w:val="00CF0511"/>
    <w:rsid w:val="00CF22B9"/>
    <w:rsid w:val="00D244F9"/>
    <w:rsid w:val="00D24F63"/>
    <w:rsid w:val="00D30BBE"/>
    <w:rsid w:val="00D35E87"/>
    <w:rsid w:val="00D51669"/>
    <w:rsid w:val="00D57567"/>
    <w:rsid w:val="00D64C73"/>
    <w:rsid w:val="00D70FE5"/>
    <w:rsid w:val="00D76D52"/>
    <w:rsid w:val="00D77F7C"/>
    <w:rsid w:val="00D9154B"/>
    <w:rsid w:val="00D91A5B"/>
    <w:rsid w:val="00DA0EAC"/>
    <w:rsid w:val="00DA5405"/>
    <w:rsid w:val="00E0165F"/>
    <w:rsid w:val="00E141F7"/>
    <w:rsid w:val="00E32FD5"/>
    <w:rsid w:val="00E37CF8"/>
    <w:rsid w:val="00E610E1"/>
    <w:rsid w:val="00E618C5"/>
    <w:rsid w:val="00E672DD"/>
    <w:rsid w:val="00E71722"/>
    <w:rsid w:val="00E85176"/>
    <w:rsid w:val="00E8638C"/>
    <w:rsid w:val="00EC3301"/>
    <w:rsid w:val="00EE48FE"/>
    <w:rsid w:val="00EF3ED9"/>
    <w:rsid w:val="00F0053A"/>
    <w:rsid w:val="00F035CD"/>
    <w:rsid w:val="00F068E1"/>
    <w:rsid w:val="00F07ED8"/>
    <w:rsid w:val="00F11BF5"/>
    <w:rsid w:val="00F21E08"/>
    <w:rsid w:val="00F32CC2"/>
    <w:rsid w:val="00F5108B"/>
    <w:rsid w:val="00F54F92"/>
    <w:rsid w:val="00F6662B"/>
    <w:rsid w:val="00F67F4D"/>
    <w:rsid w:val="00F74C65"/>
    <w:rsid w:val="00F770BA"/>
    <w:rsid w:val="00F86C57"/>
    <w:rsid w:val="00F9196B"/>
    <w:rsid w:val="00F94427"/>
    <w:rsid w:val="00FA3617"/>
    <w:rsid w:val="00FB1FE4"/>
    <w:rsid w:val="00FB2952"/>
    <w:rsid w:val="00FC625A"/>
    <w:rsid w:val="00FC6F76"/>
    <w:rsid w:val="00FD30A4"/>
    <w:rsid w:val="00FD45AC"/>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5CB25"/>
  <w14:defaultImageDpi w14:val="330"/>
  <w15:chartTrackingRefBased/>
  <w15:docId w15:val="{7829B443-E20B-42C5-8177-A9A76362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qFormat/>
    <w:rsid w:val="00886D89"/>
    <w:pPr>
      <w:spacing w:after="160" w:line="259" w:lineRule="auto"/>
    </w:pPr>
    <w:rPr>
      <w:rFonts w:eastAsiaTheme="minorHAnsi"/>
      <w:sz w:val="22"/>
      <w:szCs w:val="22"/>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9"/>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9"/>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9"/>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9"/>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semiHidden/>
    <w:unhideWhenUsed/>
    <w:rsid w:val="00B261C3"/>
    <w:rPr>
      <w:sz w:val="20"/>
      <w:szCs w:val="20"/>
    </w:rPr>
  </w:style>
  <w:style w:type="character" w:customStyle="1" w:styleId="CommentTextChar">
    <w:name w:val="Comment Text Char"/>
    <w:basedOn w:val="DefaultParagraphFont"/>
    <w:link w:val="CommentText"/>
    <w:uiPriority w:val="99"/>
    <w:semiHidden/>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character" w:customStyle="1" w:styleId="DefTerm">
    <w:name w:val="DefTerm"/>
    <w:basedOn w:val="DefaultParagraphFont"/>
    <w:uiPriority w:val="1"/>
    <w:rsid w:val="00886D89"/>
    <w:rPr>
      <w:rFonts w:ascii="Arial" w:eastAsia="Arial" w:hAnsi="Arial" w:cs="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2CB9B6D9782439CE3F0E9253BCDE0" ma:contentTypeVersion="7" ma:contentTypeDescription="Create a new document." ma:contentTypeScope="" ma:versionID="cc2bb365b3d7dfe6b45d15cb1ab69248">
  <xsd:schema xmlns:xsd="http://www.w3.org/2001/XMLSchema" xmlns:xs="http://www.w3.org/2001/XMLSchema" xmlns:p="http://schemas.microsoft.com/office/2006/metadata/properties" xmlns:ns2="01934e03-57f1-41f0-ad8f-894faf207c7d" xmlns:ns3="68fb66dc-adc0-4fbb-beed-390a58e61961" targetNamespace="http://schemas.microsoft.com/office/2006/metadata/properties" ma:root="true" ma:fieldsID="30232af9c202b26747886711a405ed70" ns2:_="" ns3:_="">
    <xsd:import namespace="01934e03-57f1-41f0-ad8f-894faf207c7d"/>
    <xsd:import namespace="68fb66dc-adc0-4fbb-beed-390a58e61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34e03-57f1-41f0-ad8f-894faf207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owner" ma:index="14"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b66dc-adc0-4fbb-beed-390a58e61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_x0020_owner xmlns="01934e03-57f1-41f0-ad8f-894faf207c7d">
      <UserInfo>
        <DisplayName/>
        <AccountId xsi:nil="true"/>
        <AccountType/>
      </UserInfo>
    </Document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7EECE-359B-4E8E-8104-A2533126B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34e03-57f1-41f0-ad8f-894faf207c7d"/>
    <ds:schemaRef ds:uri="68fb66dc-adc0-4fbb-beed-390a58e61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3.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01934e03-57f1-41f0-ad8f-894faf207c7d"/>
  </ds:schemaRefs>
</ds:datastoreItem>
</file>

<file path=customXml/itemProps4.xml><?xml version="1.0" encoding="utf-8"?>
<ds:datastoreItem xmlns:ds="http://schemas.openxmlformats.org/officeDocument/2006/customXml" ds:itemID="{A9C5736D-CA67-4E07-88B1-E643D3142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Abayomi Adisa</dc:creator>
  <cp:keywords/>
  <dc:description/>
  <cp:lastModifiedBy>Abayomi Adisa</cp:lastModifiedBy>
  <cp:revision>12</cp:revision>
  <cp:lastPrinted>2022-07-21T08:46:00Z</cp:lastPrinted>
  <dcterms:created xsi:type="dcterms:W3CDTF">2023-04-21T12:52:00Z</dcterms:created>
  <dcterms:modified xsi:type="dcterms:W3CDTF">2023-04-21T15:39:00Z</dcterms:modified>
</cp:coreProperties>
</file>