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F865" w14:textId="4EF71E23" w:rsidR="003A617B" w:rsidRPr="00BE3472" w:rsidRDefault="007075B4" w:rsidP="00270239">
      <w:pPr>
        <w:rPr>
          <w:b/>
          <w:bCs/>
        </w:rPr>
      </w:pPr>
      <w:r>
        <w:rPr>
          <w:noProof/>
        </w:rPr>
        <w:drawing>
          <wp:anchor distT="0" distB="0" distL="114300" distR="114300" simplePos="0" relativeHeight="251658241" behindDoc="0" locked="0" layoutInCell="1" allowOverlap="1" wp14:anchorId="0CD5E940" wp14:editId="03DFB22C">
            <wp:simplePos x="0" y="0"/>
            <wp:positionH relativeFrom="column">
              <wp:posOffset>-364269</wp:posOffset>
            </wp:positionH>
            <wp:positionV relativeFrom="paragraph">
              <wp:posOffset>-345795</wp:posOffset>
            </wp:positionV>
            <wp:extent cx="1625600" cy="952500"/>
            <wp:effectExtent l="0" t="0" r="0" b="0"/>
            <wp:wrapNone/>
            <wp:docPr id="5" name="Picture 5" descr="L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GA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3D98">
        <w:rPr>
          <w:noProof/>
        </w:rPr>
        <w:drawing>
          <wp:anchor distT="0" distB="0" distL="114300" distR="114300" simplePos="0" relativeHeight="251658240" behindDoc="1" locked="0" layoutInCell="1" allowOverlap="1" wp14:anchorId="4B558CC6" wp14:editId="6FB92C75">
            <wp:simplePos x="0" y="0"/>
            <wp:positionH relativeFrom="column">
              <wp:posOffset>-1027652</wp:posOffset>
            </wp:positionH>
            <wp:positionV relativeFrom="paragraph">
              <wp:posOffset>-915670</wp:posOffset>
            </wp:positionV>
            <wp:extent cx="7856471" cy="11327627"/>
            <wp:effectExtent l="0" t="0" r="0" b="762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59191" cy="11331549"/>
                    </a:xfrm>
                    <a:prstGeom prst="rect">
                      <a:avLst/>
                    </a:prstGeom>
                    <a:noFill/>
                    <a:ln>
                      <a:noFill/>
                    </a:ln>
                  </pic:spPr>
                </pic:pic>
              </a:graphicData>
            </a:graphic>
            <wp14:sizeRelH relativeFrom="page">
              <wp14:pctWidth>0</wp14:pctWidth>
            </wp14:sizeRelH>
            <wp14:sizeRelV relativeFrom="page">
              <wp14:pctHeight>0</wp14:pctHeight>
            </wp14:sizeRelV>
          </wp:anchor>
        </w:drawing>
      </w:r>
      <w:r w:rsidR="00071A86" w:rsidRPr="007C7FF2">
        <w:rPr>
          <w:highlight w:val="yellow"/>
        </w:rPr>
        <w:t xml:space="preserve">                                                                                               </w:t>
      </w:r>
    </w:p>
    <w:p w14:paraId="18C834E7" w14:textId="77777777" w:rsidR="002B30C0" w:rsidRPr="007C7FF2" w:rsidRDefault="002B30C0" w:rsidP="00270239">
      <w:pPr>
        <w:rPr>
          <w:highlight w:val="yellow"/>
        </w:rPr>
      </w:pPr>
    </w:p>
    <w:p w14:paraId="1262A44C" w14:textId="77777777" w:rsidR="002B30C0" w:rsidRPr="007C7FF2" w:rsidRDefault="002B30C0" w:rsidP="00270239">
      <w:pPr>
        <w:rPr>
          <w:highlight w:val="yellow"/>
        </w:rPr>
      </w:pPr>
    </w:p>
    <w:p w14:paraId="105F9A44" w14:textId="757D5EC8" w:rsidR="00037DC7" w:rsidRPr="00FC57D3" w:rsidRDefault="0048044C" w:rsidP="00AE0F5B">
      <w:pPr>
        <w:pStyle w:val="Heading1"/>
        <w:ind w:left="-510"/>
        <w:rPr>
          <w:b/>
          <w:lang w:val="en-GB"/>
        </w:rPr>
      </w:pPr>
      <w:bookmarkStart w:id="0" w:name="_Toc138254258"/>
      <w:r w:rsidRPr="00FC57D3">
        <w:rPr>
          <w:lang w:val="en-GB"/>
        </w:rPr>
        <w:t>Professionalisation of Housing Survey</w:t>
      </w:r>
      <w:bookmarkEnd w:id="0"/>
    </w:p>
    <w:p w14:paraId="3EADE70A" w14:textId="77777777" w:rsidR="00037DC7" w:rsidRPr="00FC57D3" w:rsidRDefault="00037DC7" w:rsidP="00AE0F5B">
      <w:pPr>
        <w:ind w:left="-510"/>
        <w:rPr>
          <w:b/>
          <w:sz w:val="40"/>
          <w:szCs w:val="36"/>
        </w:rPr>
      </w:pPr>
      <w:r w:rsidRPr="00FC57D3">
        <w:rPr>
          <w:sz w:val="40"/>
          <w:szCs w:val="36"/>
        </w:rPr>
        <w:t>Research Report</w:t>
      </w:r>
    </w:p>
    <w:p w14:paraId="30853749" w14:textId="74683250" w:rsidR="00037DC7" w:rsidRPr="00401AD2" w:rsidRDefault="00FC57D3" w:rsidP="00AE0F5B">
      <w:pPr>
        <w:ind w:left="-510"/>
        <w:rPr>
          <w:b/>
          <w:sz w:val="32"/>
          <w:szCs w:val="28"/>
        </w:rPr>
      </w:pPr>
      <w:r w:rsidRPr="00FC57D3">
        <w:rPr>
          <w:sz w:val="32"/>
          <w:szCs w:val="28"/>
        </w:rPr>
        <w:t>June 2023</w:t>
      </w:r>
    </w:p>
    <w:p w14:paraId="523863A5" w14:textId="3BF3BB27" w:rsidR="002B30C0" w:rsidRPr="007C7FF2" w:rsidRDefault="002B30C0" w:rsidP="00270239">
      <w:pPr>
        <w:rPr>
          <w:highlight w:val="yellow"/>
        </w:rPr>
      </w:pPr>
    </w:p>
    <w:p w14:paraId="5853A348" w14:textId="77777777" w:rsidR="002B30C0" w:rsidRPr="007C7FF2" w:rsidRDefault="002B30C0" w:rsidP="00270239">
      <w:pPr>
        <w:rPr>
          <w:highlight w:val="yellow"/>
        </w:rPr>
      </w:pPr>
    </w:p>
    <w:p w14:paraId="1BABE20B" w14:textId="77777777" w:rsidR="002B30C0" w:rsidRPr="007C7FF2" w:rsidRDefault="002B30C0" w:rsidP="00270239">
      <w:pPr>
        <w:rPr>
          <w:highlight w:val="yellow"/>
        </w:rPr>
      </w:pPr>
    </w:p>
    <w:p w14:paraId="2C0B6E27" w14:textId="77777777" w:rsidR="002B30C0" w:rsidRPr="007C7FF2" w:rsidRDefault="002B30C0" w:rsidP="00270239">
      <w:pPr>
        <w:rPr>
          <w:highlight w:val="yellow"/>
        </w:rPr>
      </w:pPr>
    </w:p>
    <w:p w14:paraId="4D8DA3CF" w14:textId="77777777" w:rsidR="002B30C0" w:rsidRPr="007C7FF2" w:rsidRDefault="002B30C0" w:rsidP="00270239">
      <w:pPr>
        <w:rPr>
          <w:highlight w:val="yellow"/>
        </w:rPr>
      </w:pPr>
    </w:p>
    <w:p w14:paraId="4DD22DA4" w14:textId="77777777" w:rsidR="002B30C0" w:rsidRPr="007C7FF2" w:rsidRDefault="002B30C0" w:rsidP="00270239">
      <w:pPr>
        <w:rPr>
          <w:highlight w:val="yellow"/>
        </w:rPr>
      </w:pPr>
    </w:p>
    <w:p w14:paraId="132DC692" w14:textId="77777777" w:rsidR="002B30C0" w:rsidRPr="007C7FF2" w:rsidRDefault="002B30C0" w:rsidP="00270239">
      <w:pPr>
        <w:rPr>
          <w:highlight w:val="yellow"/>
        </w:rPr>
      </w:pPr>
    </w:p>
    <w:p w14:paraId="5E278848" w14:textId="77777777" w:rsidR="002B30C0" w:rsidRPr="007C7FF2" w:rsidRDefault="002B30C0" w:rsidP="00270239">
      <w:pPr>
        <w:rPr>
          <w:highlight w:val="yellow"/>
        </w:rPr>
      </w:pPr>
    </w:p>
    <w:p w14:paraId="2DA429AB" w14:textId="77777777" w:rsidR="002B30C0" w:rsidRPr="007C7FF2" w:rsidRDefault="002B30C0" w:rsidP="00270239">
      <w:pPr>
        <w:rPr>
          <w:highlight w:val="yellow"/>
        </w:rPr>
      </w:pPr>
    </w:p>
    <w:p w14:paraId="0DDF5419" w14:textId="77777777" w:rsidR="002B30C0" w:rsidRPr="007C7FF2" w:rsidRDefault="002B30C0" w:rsidP="00270239">
      <w:pPr>
        <w:rPr>
          <w:highlight w:val="yellow"/>
        </w:rPr>
      </w:pPr>
    </w:p>
    <w:p w14:paraId="4BAA07CA" w14:textId="77777777" w:rsidR="009A6794" w:rsidRPr="007C7FF2" w:rsidRDefault="009A6794" w:rsidP="00270239">
      <w:pPr>
        <w:rPr>
          <w:highlight w:val="yellow"/>
        </w:rPr>
      </w:pPr>
    </w:p>
    <w:p w14:paraId="54F9BFE0" w14:textId="77777777" w:rsidR="009A6794" w:rsidRPr="007C7FF2" w:rsidRDefault="009A6794" w:rsidP="00270239">
      <w:pPr>
        <w:rPr>
          <w:highlight w:val="yellow"/>
        </w:rPr>
      </w:pPr>
    </w:p>
    <w:p w14:paraId="0C42D902" w14:textId="77777777" w:rsidR="009A6794" w:rsidRPr="007C7FF2" w:rsidRDefault="009A6794" w:rsidP="00270239">
      <w:pPr>
        <w:rPr>
          <w:highlight w:val="yellow"/>
        </w:rPr>
      </w:pPr>
    </w:p>
    <w:p w14:paraId="7B8BD307" w14:textId="77777777" w:rsidR="009A6794" w:rsidRPr="007C7FF2" w:rsidRDefault="009A6794" w:rsidP="00270239">
      <w:pPr>
        <w:rPr>
          <w:highlight w:val="yellow"/>
        </w:rPr>
      </w:pPr>
    </w:p>
    <w:p w14:paraId="3E2BA150" w14:textId="77777777" w:rsidR="009A6794" w:rsidRPr="007C7FF2" w:rsidRDefault="009A6794" w:rsidP="00270239">
      <w:pPr>
        <w:rPr>
          <w:highlight w:val="yellow"/>
        </w:rPr>
      </w:pPr>
    </w:p>
    <w:p w14:paraId="2AD857F3" w14:textId="77777777" w:rsidR="009A6794" w:rsidRPr="007C7FF2" w:rsidRDefault="009A6794" w:rsidP="00270239">
      <w:pPr>
        <w:rPr>
          <w:highlight w:val="yellow"/>
        </w:rPr>
      </w:pPr>
    </w:p>
    <w:p w14:paraId="48B2CF9B" w14:textId="77777777" w:rsidR="009A6794" w:rsidRPr="007C7FF2" w:rsidRDefault="009A6794" w:rsidP="00270239">
      <w:pPr>
        <w:rPr>
          <w:highlight w:val="yellow"/>
        </w:rPr>
      </w:pPr>
    </w:p>
    <w:p w14:paraId="0ED34E58" w14:textId="77777777" w:rsidR="009A6794" w:rsidRPr="007C7FF2" w:rsidRDefault="009A6794" w:rsidP="00270239">
      <w:pPr>
        <w:rPr>
          <w:highlight w:val="yellow"/>
        </w:rPr>
      </w:pPr>
    </w:p>
    <w:p w14:paraId="5B71420F" w14:textId="77777777" w:rsidR="009A6794" w:rsidRPr="007C7FF2" w:rsidRDefault="009A6794" w:rsidP="00270239">
      <w:pPr>
        <w:rPr>
          <w:highlight w:val="yellow"/>
        </w:rPr>
      </w:pPr>
    </w:p>
    <w:p w14:paraId="23002D37" w14:textId="77777777" w:rsidR="009A6794" w:rsidRPr="007C7FF2" w:rsidRDefault="009A6794" w:rsidP="00270239">
      <w:pPr>
        <w:rPr>
          <w:highlight w:val="yellow"/>
        </w:rPr>
      </w:pPr>
    </w:p>
    <w:p w14:paraId="58D362CF" w14:textId="703EF0DB" w:rsidR="009A6794" w:rsidRPr="007C7FF2" w:rsidRDefault="009A6794" w:rsidP="00270239">
      <w:pPr>
        <w:rPr>
          <w:highlight w:val="yellow"/>
        </w:rPr>
      </w:pPr>
    </w:p>
    <w:p w14:paraId="40827225" w14:textId="77777777" w:rsidR="009A6794" w:rsidRPr="007C7FF2" w:rsidRDefault="009A6794" w:rsidP="00270239">
      <w:pPr>
        <w:rPr>
          <w:highlight w:val="yellow"/>
        </w:rPr>
      </w:pPr>
    </w:p>
    <w:p w14:paraId="6761D233" w14:textId="77777777" w:rsidR="009A6794" w:rsidRPr="007C7FF2" w:rsidRDefault="009A6794" w:rsidP="00270239">
      <w:pPr>
        <w:rPr>
          <w:highlight w:val="yellow"/>
        </w:rPr>
      </w:pPr>
    </w:p>
    <w:p w14:paraId="2EC9E9C9" w14:textId="77777777" w:rsidR="009A6794" w:rsidRPr="007C7FF2" w:rsidRDefault="009A6794" w:rsidP="00270239">
      <w:pPr>
        <w:rPr>
          <w:highlight w:val="yellow"/>
        </w:rPr>
      </w:pPr>
    </w:p>
    <w:p w14:paraId="7DFEBFE9" w14:textId="77777777" w:rsidR="009A6794" w:rsidRPr="007C7FF2" w:rsidRDefault="009A6794" w:rsidP="00270239">
      <w:pPr>
        <w:rPr>
          <w:highlight w:val="yellow"/>
        </w:rPr>
      </w:pPr>
    </w:p>
    <w:p w14:paraId="31154FDF" w14:textId="77777777" w:rsidR="00594CEC" w:rsidRDefault="00594CEC" w:rsidP="00270239">
      <w:pPr>
        <w:rPr>
          <w:highlight w:val="yellow"/>
        </w:rPr>
      </w:pPr>
    </w:p>
    <w:p w14:paraId="19A5EC2A" w14:textId="77777777" w:rsidR="002B3412" w:rsidRDefault="002B3412" w:rsidP="00270239">
      <w:pPr>
        <w:rPr>
          <w:highlight w:val="yellow"/>
        </w:rPr>
      </w:pPr>
    </w:p>
    <w:p w14:paraId="0D61CC0C" w14:textId="77777777" w:rsidR="002B3412" w:rsidRDefault="002B3412" w:rsidP="00270239">
      <w:pPr>
        <w:rPr>
          <w:highlight w:val="yellow"/>
        </w:rPr>
      </w:pPr>
    </w:p>
    <w:p w14:paraId="7BDD9217" w14:textId="77777777" w:rsidR="002B3412" w:rsidRDefault="002B3412" w:rsidP="00270239">
      <w:pPr>
        <w:rPr>
          <w:highlight w:val="yellow"/>
        </w:rPr>
      </w:pPr>
    </w:p>
    <w:p w14:paraId="7E3A8339" w14:textId="77777777" w:rsidR="002B3412" w:rsidRDefault="002B3412" w:rsidP="00270239">
      <w:pPr>
        <w:rPr>
          <w:highlight w:val="yellow"/>
        </w:rPr>
      </w:pPr>
    </w:p>
    <w:p w14:paraId="25C9201D" w14:textId="77777777" w:rsidR="001A3AFA" w:rsidRDefault="001A3AFA" w:rsidP="00270239">
      <w:pPr>
        <w:rPr>
          <w:highlight w:val="yellow"/>
        </w:rPr>
      </w:pPr>
    </w:p>
    <w:p w14:paraId="2FE1BC7F" w14:textId="77777777" w:rsidR="001A3AFA" w:rsidRDefault="001A3AFA" w:rsidP="00270239">
      <w:pPr>
        <w:rPr>
          <w:highlight w:val="yellow"/>
        </w:rPr>
      </w:pPr>
    </w:p>
    <w:p w14:paraId="02092450" w14:textId="77777777" w:rsidR="001A3AFA" w:rsidRDefault="001A3AFA" w:rsidP="00270239">
      <w:pPr>
        <w:rPr>
          <w:highlight w:val="yellow"/>
        </w:rPr>
      </w:pPr>
    </w:p>
    <w:p w14:paraId="33C2D22D" w14:textId="77777777" w:rsidR="001A3AFA" w:rsidRDefault="001A3AFA" w:rsidP="00270239">
      <w:pPr>
        <w:rPr>
          <w:highlight w:val="yellow"/>
        </w:rPr>
      </w:pPr>
    </w:p>
    <w:p w14:paraId="5405DC45" w14:textId="77777777" w:rsidR="001A3AFA" w:rsidRDefault="001A3AFA" w:rsidP="00270239">
      <w:pPr>
        <w:rPr>
          <w:highlight w:val="yellow"/>
        </w:rPr>
      </w:pPr>
    </w:p>
    <w:p w14:paraId="7FE01E53" w14:textId="77777777" w:rsidR="001A3AFA" w:rsidRDefault="001A3AFA" w:rsidP="00270239">
      <w:pPr>
        <w:rPr>
          <w:highlight w:val="yellow"/>
        </w:rPr>
      </w:pPr>
    </w:p>
    <w:p w14:paraId="53F85F7F" w14:textId="77777777" w:rsidR="001A3AFA" w:rsidRDefault="001A3AFA" w:rsidP="00270239">
      <w:pPr>
        <w:rPr>
          <w:highlight w:val="yellow"/>
        </w:rPr>
      </w:pPr>
    </w:p>
    <w:p w14:paraId="3F91EB97" w14:textId="77777777" w:rsidR="000D4825" w:rsidRDefault="000D4825" w:rsidP="00270239">
      <w:pPr>
        <w:rPr>
          <w:highlight w:val="yellow"/>
        </w:rPr>
      </w:pPr>
    </w:p>
    <w:p w14:paraId="3A4DC31F" w14:textId="77777777" w:rsidR="000D4825" w:rsidRDefault="000D4825" w:rsidP="00270239">
      <w:pPr>
        <w:rPr>
          <w:highlight w:val="yellow"/>
        </w:rPr>
      </w:pPr>
    </w:p>
    <w:p w14:paraId="43085798" w14:textId="77777777" w:rsidR="000D4825" w:rsidRDefault="000D4825" w:rsidP="00270239">
      <w:pPr>
        <w:rPr>
          <w:highlight w:val="yellow"/>
        </w:rPr>
      </w:pPr>
    </w:p>
    <w:p w14:paraId="321547AC" w14:textId="77777777" w:rsidR="000D4825" w:rsidRPr="007C7FF2" w:rsidRDefault="000D4825" w:rsidP="00270239">
      <w:pPr>
        <w:rPr>
          <w:highlight w:val="yellow"/>
        </w:rPr>
      </w:pPr>
    </w:p>
    <w:p w14:paraId="7A746306" w14:textId="77777777" w:rsidR="00594CEC" w:rsidRPr="007C7FF2" w:rsidRDefault="00594CEC" w:rsidP="00270239">
      <w:pPr>
        <w:rPr>
          <w:highlight w:val="yellow"/>
        </w:rPr>
      </w:pPr>
    </w:p>
    <w:p w14:paraId="5E07DFDA" w14:textId="22FA708D" w:rsidR="000D4825" w:rsidRPr="00000851" w:rsidRDefault="009A6794" w:rsidP="00C12D23">
      <w:pPr>
        <w:rPr>
          <w:szCs w:val="24"/>
        </w:rPr>
      </w:pPr>
      <w:r w:rsidRPr="00000851">
        <w:rPr>
          <w:szCs w:val="24"/>
        </w:rPr>
        <w:t>To view more research from the Local Government Association Research and Information team please visit</w:t>
      </w:r>
      <w:bookmarkStart w:id="1" w:name="_Toc392506075"/>
      <w:bookmarkStart w:id="2" w:name="_Toc432431509"/>
      <w:bookmarkStart w:id="3" w:name="_Toc464646985"/>
      <w:bookmarkStart w:id="4" w:name="_Toc464647251"/>
      <w:bookmarkStart w:id="5" w:name="_Toc464660173"/>
      <w:bookmarkStart w:id="6" w:name="_Toc464660213"/>
      <w:bookmarkStart w:id="7" w:name="_Toc503781039"/>
      <w:r w:rsidR="00C12D23" w:rsidRPr="00000851">
        <w:rPr>
          <w:szCs w:val="24"/>
        </w:rPr>
        <w:t xml:space="preserve">: </w:t>
      </w:r>
      <w:hyperlink r:id="rId13" w:history="1">
        <w:r w:rsidR="00C12D23" w:rsidRPr="00000851">
          <w:rPr>
            <w:rStyle w:val="Hyperlink"/>
            <w:szCs w:val="24"/>
          </w:rPr>
          <w:t>https://www.local.gov.uk/our-support/research</w:t>
        </w:r>
      </w:hyperlink>
      <w:r w:rsidR="00C12D23" w:rsidRPr="00000851">
        <w:rPr>
          <w:szCs w:val="24"/>
        </w:rPr>
        <w:t xml:space="preserve"> </w:t>
      </w:r>
    </w:p>
    <w:p w14:paraId="46017B30" w14:textId="2EFE3EEB" w:rsidR="00FF151A" w:rsidRPr="00CC5A65" w:rsidRDefault="00FF151A" w:rsidP="00FC57D3">
      <w:pPr>
        <w:ind w:right="680"/>
        <w:rPr>
          <w:szCs w:val="24"/>
          <w:lang w:val="en-US" w:eastAsia="ko-KR"/>
        </w:rPr>
      </w:pPr>
      <w:bookmarkStart w:id="8" w:name="_Toc519870017"/>
    </w:p>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9" w:name="_Toc138254259" w:displacedByCustomXml="next"/>
    <w:sdt>
      <w:sdtPr>
        <w:rPr>
          <w:bCs w:val="0"/>
          <w:color w:val="auto"/>
          <w:sz w:val="24"/>
          <w:szCs w:val="22"/>
          <w:lang w:val="en-GB" w:eastAsia="en-GB"/>
        </w:rPr>
        <w:id w:val="1734353869"/>
        <w:docPartObj>
          <w:docPartGallery w:val="Table of Contents"/>
          <w:docPartUnique/>
        </w:docPartObj>
      </w:sdtPr>
      <w:sdtEndPr>
        <w:rPr>
          <w:noProof/>
        </w:rPr>
      </w:sdtEndPr>
      <w:sdtContent>
        <w:p w14:paraId="38512859" w14:textId="77777777" w:rsidR="004917F1" w:rsidRPr="00E1106F" w:rsidRDefault="004917F1" w:rsidP="00D81DE8">
          <w:pPr>
            <w:pStyle w:val="Heading3"/>
          </w:pPr>
          <w:r w:rsidRPr="00E1106F">
            <w:t>Contents</w:t>
          </w:r>
          <w:bookmarkEnd w:id="9"/>
        </w:p>
        <w:p w14:paraId="27702940" w14:textId="6019D73E" w:rsidR="00E1106F" w:rsidRPr="00E1106F" w:rsidRDefault="004917F1">
          <w:pPr>
            <w:pStyle w:val="TOC1"/>
            <w:tabs>
              <w:tab w:val="right" w:leader="dot" w:pos="9060"/>
            </w:tabs>
            <w:rPr>
              <w:rFonts w:asciiTheme="minorHAnsi" w:eastAsiaTheme="minorEastAsia" w:hAnsiTheme="minorHAnsi" w:cstheme="minorBidi"/>
              <w:noProof/>
              <w:sz w:val="22"/>
            </w:rPr>
          </w:pPr>
          <w:r w:rsidRPr="00E1106F">
            <w:fldChar w:fldCharType="begin"/>
          </w:r>
          <w:r w:rsidRPr="00E1106F">
            <w:instrText xml:space="preserve"> TOC \o "1-3" \h \z \u </w:instrText>
          </w:r>
          <w:r w:rsidRPr="00E1106F">
            <w:fldChar w:fldCharType="separate"/>
          </w:r>
          <w:hyperlink w:anchor="_Toc138254258" w:history="1">
            <w:r w:rsidR="00E1106F" w:rsidRPr="00E1106F">
              <w:rPr>
                <w:rStyle w:val="Hyperlink"/>
                <w:noProof/>
              </w:rPr>
              <w:t>Professionalisation of Housing Survey</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_Toc138254258 \h </w:instrText>
            </w:r>
            <w:r w:rsidR="00E1106F" w:rsidRPr="00E1106F">
              <w:rPr>
                <w:noProof/>
                <w:webHidden/>
              </w:rPr>
            </w:r>
            <w:r w:rsidR="00E1106F" w:rsidRPr="00E1106F">
              <w:rPr>
                <w:noProof/>
                <w:webHidden/>
              </w:rPr>
              <w:fldChar w:fldCharType="separate"/>
            </w:r>
            <w:r w:rsidR="001D7713">
              <w:rPr>
                <w:noProof/>
                <w:webHidden/>
              </w:rPr>
              <w:t>1</w:t>
            </w:r>
            <w:r w:rsidR="00E1106F" w:rsidRPr="00E1106F">
              <w:rPr>
                <w:noProof/>
                <w:webHidden/>
              </w:rPr>
              <w:fldChar w:fldCharType="end"/>
            </w:r>
          </w:hyperlink>
        </w:p>
        <w:p w14:paraId="14EB4801" w14:textId="5265A459" w:rsidR="00E1106F" w:rsidRPr="00E1106F" w:rsidRDefault="00000000">
          <w:pPr>
            <w:pStyle w:val="TOC3"/>
            <w:rPr>
              <w:rFonts w:asciiTheme="minorHAnsi" w:eastAsiaTheme="minorEastAsia" w:hAnsiTheme="minorHAnsi" w:cstheme="minorBidi"/>
              <w:noProof/>
              <w:sz w:val="22"/>
            </w:rPr>
          </w:pPr>
          <w:hyperlink w:anchor="_Toc138254259" w:history="1">
            <w:r w:rsidR="00E1106F" w:rsidRPr="00E1106F">
              <w:rPr>
                <w:rStyle w:val="Hyperlink"/>
                <w:noProof/>
              </w:rPr>
              <w:t>Contents</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_Toc138254259 \h </w:instrText>
            </w:r>
            <w:r w:rsidR="00E1106F" w:rsidRPr="00E1106F">
              <w:rPr>
                <w:noProof/>
                <w:webHidden/>
              </w:rPr>
            </w:r>
            <w:r w:rsidR="00E1106F" w:rsidRPr="00E1106F">
              <w:rPr>
                <w:noProof/>
                <w:webHidden/>
              </w:rPr>
              <w:fldChar w:fldCharType="separate"/>
            </w:r>
            <w:r w:rsidR="001D7713">
              <w:rPr>
                <w:noProof/>
                <w:webHidden/>
              </w:rPr>
              <w:t>3</w:t>
            </w:r>
            <w:r w:rsidR="00E1106F" w:rsidRPr="00E1106F">
              <w:rPr>
                <w:noProof/>
                <w:webHidden/>
              </w:rPr>
              <w:fldChar w:fldCharType="end"/>
            </w:r>
          </w:hyperlink>
        </w:p>
        <w:p w14:paraId="21361A58" w14:textId="6EA9DCE1" w:rsidR="00E1106F" w:rsidRPr="00E1106F" w:rsidRDefault="00000000">
          <w:pPr>
            <w:pStyle w:val="TOC2"/>
            <w:tabs>
              <w:tab w:val="right" w:leader="dot" w:pos="9060"/>
            </w:tabs>
            <w:rPr>
              <w:rFonts w:asciiTheme="minorHAnsi" w:eastAsiaTheme="minorEastAsia" w:hAnsiTheme="minorHAnsi" w:cstheme="minorBidi"/>
              <w:noProof/>
              <w:sz w:val="22"/>
            </w:rPr>
          </w:pPr>
          <w:hyperlink w:anchor="_Toc138254260" w:history="1">
            <w:r w:rsidR="00E1106F" w:rsidRPr="00E1106F">
              <w:rPr>
                <w:rStyle w:val="Hyperlink"/>
                <w:noProof/>
              </w:rPr>
              <w:t>Summary</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_Toc138254260 \h </w:instrText>
            </w:r>
            <w:r w:rsidR="00E1106F" w:rsidRPr="00E1106F">
              <w:rPr>
                <w:noProof/>
                <w:webHidden/>
              </w:rPr>
            </w:r>
            <w:r w:rsidR="00E1106F" w:rsidRPr="00E1106F">
              <w:rPr>
                <w:noProof/>
                <w:webHidden/>
              </w:rPr>
              <w:fldChar w:fldCharType="separate"/>
            </w:r>
            <w:r w:rsidR="001D7713">
              <w:rPr>
                <w:noProof/>
                <w:webHidden/>
              </w:rPr>
              <w:t>1</w:t>
            </w:r>
            <w:r w:rsidR="00E1106F" w:rsidRPr="00E1106F">
              <w:rPr>
                <w:noProof/>
                <w:webHidden/>
              </w:rPr>
              <w:fldChar w:fldCharType="end"/>
            </w:r>
          </w:hyperlink>
        </w:p>
        <w:p w14:paraId="339D5C7D" w14:textId="555751C0" w:rsidR="00E1106F" w:rsidRPr="00E1106F" w:rsidRDefault="00000000">
          <w:pPr>
            <w:pStyle w:val="TOC3"/>
            <w:rPr>
              <w:rFonts w:asciiTheme="minorHAnsi" w:eastAsiaTheme="minorEastAsia" w:hAnsiTheme="minorHAnsi" w:cstheme="minorBidi"/>
              <w:noProof/>
              <w:sz w:val="22"/>
            </w:rPr>
          </w:pPr>
          <w:hyperlink w:anchor="_Toc138254261" w:history="1">
            <w:r w:rsidR="00E1106F" w:rsidRPr="00E1106F">
              <w:rPr>
                <w:rStyle w:val="Hyperlink"/>
                <w:noProof/>
              </w:rPr>
              <w:t>Background</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_Toc138254261 \h </w:instrText>
            </w:r>
            <w:r w:rsidR="00E1106F" w:rsidRPr="00E1106F">
              <w:rPr>
                <w:noProof/>
                <w:webHidden/>
              </w:rPr>
            </w:r>
            <w:r w:rsidR="00E1106F" w:rsidRPr="00E1106F">
              <w:rPr>
                <w:noProof/>
                <w:webHidden/>
              </w:rPr>
              <w:fldChar w:fldCharType="separate"/>
            </w:r>
            <w:r w:rsidR="001D7713">
              <w:rPr>
                <w:noProof/>
                <w:webHidden/>
              </w:rPr>
              <w:t>1</w:t>
            </w:r>
            <w:r w:rsidR="00E1106F" w:rsidRPr="00E1106F">
              <w:rPr>
                <w:noProof/>
                <w:webHidden/>
              </w:rPr>
              <w:fldChar w:fldCharType="end"/>
            </w:r>
          </w:hyperlink>
        </w:p>
        <w:p w14:paraId="36F1FBEE" w14:textId="0FBBDD12" w:rsidR="00E1106F" w:rsidRPr="00E1106F" w:rsidRDefault="00000000">
          <w:pPr>
            <w:pStyle w:val="TOC3"/>
            <w:rPr>
              <w:rFonts w:asciiTheme="minorHAnsi" w:eastAsiaTheme="minorEastAsia" w:hAnsiTheme="minorHAnsi" w:cstheme="minorBidi"/>
              <w:noProof/>
              <w:sz w:val="22"/>
            </w:rPr>
          </w:pPr>
          <w:hyperlink w:anchor="_Toc138254262" w:history="1">
            <w:r w:rsidR="00E1106F" w:rsidRPr="00E1106F">
              <w:rPr>
                <w:rStyle w:val="Hyperlink"/>
                <w:noProof/>
              </w:rPr>
              <w:t>Key messages and findings</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_Toc138254262 \h </w:instrText>
            </w:r>
            <w:r w:rsidR="00E1106F" w:rsidRPr="00E1106F">
              <w:rPr>
                <w:noProof/>
                <w:webHidden/>
              </w:rPr>
            </w:r>
            <w:r w:rsidR="00E1106F" w:rsidRPr="00E1106F">
              <w:rPr>
                <w:noProof/>
                <w:webHidden/>
              </w:rPr>
              <w:fldChar w:fldCharType="separate"/>
            </w:r>
            <w:r w:rsidR="001D7713">
              <w:rPr>
                <w:noProof/>
                <w:webHidden/>
              </w:rPr>
              <w:t>1</w:t>
            </w:r>
            <w:r w:rsidR="00E1106F" w:rsidRPr="00E1106F">
              <w:rPr>
                <w:noProof/>
                <w:webHidden/>
              </w:rPr>
              <w:fldChar w:fldCharType="end"/>
            </w:r>
          </w:hyperlink>
        </w:p>
        <w:p w14:paraId="7C5AAF1A" w14:textId="2B3EBDED" w:rsidR="00E1106F" w:rsidRPr="00E1106F" w:rsidRDefault="00000000">
          <w:pPr>
            <w:pStyle w:val="TOC2"/>
            <w:tabs>
              <w:tab w:val="right" w:leader="dot" w:pos="9060"/>
            </w:tabs>
            <w:rPr>
              <w:rFonts w:asciiTheme="minorHAnsi" w:eastAsiaTheme="minorEastAsia" w:hAnsiTheme="minorHAnsi" w:cstheme="minorBidi"/>
              <w:noProof/>
              <w:sz w:val="22"/>
            </w:rPr>
          </w:pPr>
          <w:hyperlink w:anchor="_Toc138254263" w:history="1">
            <w:r w:rsidR="00E1106F" w:rsidRPr="00E1106F">
              <w:rPr>
                <w:rStyle w:val="Hyperlink"/>
                <w:noProof/>
              </w:rPr>
              <w:t>Introduction</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_Toc138254263 \h </w:instrText>
            </w:r>
            <w:r w:rsidR="00E1106F" w:rsidRPr="00E1106F">
              <w:rPr>
                <w:noProof/>
                <w:webHidden/>
              </w:rPr>
            </w:r>
            <w:r w:rsidR="00E1106F" w:rsidRPr="00E1106F">
              <w:rPr>
                <w:noProof/>
                <w:webHidden/>
              </w:rPr>
              <w:fldChar w:fldCharType="separate"/>
            </w:r>
            <w:r w:rsidR="001D7713">
              <w:rPr>
                <w:noProof/>
                <w:webHidden/>
              </w:rPr>
              <w:t>2</w:t>
            </w:r>
            <w:r w:rsidR="00E1106F" w:rsidRPr="00E1106F">
              <w:rPr>
                <w:noProof/>
                <w:webHidden/>
              </w:rPr>
              <w:fldChar w:fldCharType="end"/>
            </w:r>
          </w:hyperlink>
        </w:p>
        <w:p w14:paraId="3DFC69E3" w14:textId="6DFDC92A" w:rsidR="00E1106F" w:rsidRPr="00E1106F" w:rsidRDefault="00000000">
          <w:pPr>
            <w:pStyle w:val="TOC2"/>
            <w:tabs>
              <w:tab w:val="right" w:leader="dot" w:pos="9060"/>
            </w:tabs>
            <w:rPr>
              <w:rFonts w:asciiTheme="minorHAnsi" w:eastAsiaTheme="minorEastAsia" w:hAnsiTheme="minorHAnsi" w:cstheme="minorBidi"/>
              <w:noProof/>
              <w:sz w:val="22"/>
            </w:rPr>
          </w:pPr>
          <w:hyperlink w:anchor="_Toc138254264" w:history="1">
            <w:r w:rsidR="00E1106F" w:rsidRPr="00E1106F">
              <w:rPr>
                <w:rStyle w:val="Hyperlink"/>
                <w:noProof/>
              </w:rPr>
              <w:t>Methodology</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_Toc138254264 \h </w:instrText>
            </w:r>
            <w:r w:rsidR="00E1106F" w:rsidRPr="00E1106F">
              <w:rPr>
                <w:noProof/>
                <w:webHidden/>
              </w:rPr>
            </w:r>
            <w:r w:rsidR="00E1106F" w:rsidRPr="00E1106F">
              <w:rPr>
                <w:noProof/>
                <w:webHidden/>
              </w:rPr>
              <w:fldChar w:fldCharType="separate"/>
            </w:r>
            <w:r w:rsidR="001D7713">
              <w:rPr>
                <w:noProof/>
                <w:webHidden/>
              </w:rPr>
              <w:t>2</w:t>
            </w:r>
            <w:r w:rsidR="00E1106F" w:rsidRPr="00E1106F">
              <w:rPr>
                <w:noProof/>
                <w:webHidden/>
              </w:rPr>
              <w:fldChar w:fldCharType="end"/>
            </w:r>
          </w:hyperlink>
        </w:p>
        <w:p w14:paraId="1777039B" w14:textId="7D9FFF68" w:rsidR="00E1106F" w:rsidRPr="00E1106F" w:rsidRDefault="00000000">
          <w:pPr>
            <w:pStyle w:val="TOC2"/>
            <w:tabs>
              <w:tab w:val="right" w:leader="dot" w:pos="9060"/>
            </w:tabs>
            <w:rPr>
              <w:rFonts w:asciiTheme="minorHAnsi" w:eastAsiaTheme="minorEastAsia" w:hAnsiTheme="minorHAnsi" w:cstheme="minorBidi"/>
              <w:noProof/>
              <w:sz w:val="22"/>
            </w:rPr>
          </w:pPr>
          <w:hyperlink w:anchor="_Toc138254265" w:history="1">
            <w:r w:rsidR="00E1106F" w:rsidRPr="00E1106F">
              <w:rPr>
                <w:rStyle w:val="Hyperlink"/>
                <w:noProof/>
              </w:rPr>
              <w:t>Professionalisation of housing survey</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_Toc138254265 \h </w:instrText>
            </w:r>
            <w:r w:rsidR="00E1106F" w:rsidRPr="00E1106F">
              <w:rPr>
                <w:noProof/>
                <w:webHidden/>
              </w:rPr>
            </w:r>
            <w:r w:rsidR="00E1106F" w:rsidRPr="00E1106F">
              <w:rPr>
                <w:noProof/>
                <w:webHidden/>
              </w:rPr>
              <w:fldChar w:fldCharType="separate"/>
            </w:r>
            <w:r w:rsidR="001D7713">
              <w:rPr>
                <w:noProof/>
                <w:webHidden/>
              </w:rPr>
              <w:t>5</w:t>
            </w:r>
            <w:r w:rsidR="00E1106F" w:rsidRPr="00E1106F">
              <w:rPr>
                <w:noProof/>
                <w:webHidden/>
              </w:rPr>
              <w:fldChar w:fldCharType="end"/>
            </w:r>
          </w:hyperlink>
        </w:p>
        <w:p w14:paraId="4BD2187D" w14:textId="378BF6BD" w:rsidR="00E1106F" w:rsidRPr="00E1106F" w:rsidRDefault="00000000">
          <w:pPr>
            <w:pStyle w:val="TOC3"/>
            <w:rPr>
              <w:rFonts w:asciiTheme="minorHAnsi" w:eastAsiaTheme="minorEastAsia" w:hAnsiTheme="minorHAnsi" w:cstheme="minorBidi"/>
              <w:noProof/>
              <w:sz w:val="22"/>
            </w:rPr>
          </w:pPr>
          <w:hyperlink w:anchor="_Toc138254266" w:history="1">
            <w:r w:rsidR="00E1106F" w:rsidRPr="00E1106F">
              <w:rPr>
                <w:rStyle w:val="Hyperlink"/>
                <w:noProof/>
              </w:rPr>
              <w:t>Numbers of staff already and not yet sufficiently qualified</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_Toc138254266 \h </w:instrText>
            </w:r>
            <w:r w:rsidR="00E1106F" w:rsidRPr="00E1106F">
              <w:rPr>
                <w:noProof/>
                <w:webHidden/>
              </w:rPr>
            </w:r>
            <w:r w:rsidR="00E1106F" w:rsidRPr="00E1106F">
              <w:rPr>
                <w:noProof/>
                <w:webHidden/>
              </w:rPr>
              <w:fldChar w:fldCharType="separate"/>
            </w:r>
            <w:r w:rsidR="001D7713">
              <w:rPr>
                <w:noProof/>
                <w:webHidden/>
              </w:rPr>
              <w:t>5</w:t>
            </w:r>
            <w:r w:rsidR="00E1106F" w:rsidRPr="00E1106F">
              <w:rPr>
                <w:noProof/>
                <w:webHidden/>
              </w:rPr>
              <w:fldChar w:fldCharType="end"/>
            </w:r>
          </w:hyperlink>
        </w:p>
        <w:p w14:paraId="560262AD" w14:textId="0E8FBFA9" w:rsidR="00E1106F" w:rsidRPr="00E1106F" w:rsidRDefault="00000000">
          <w:pPr>
            <w:pStyle w:val="TOC3"/>
            <w:rPr>
              <w:rFonts w:asciiTheme="minorHAnsi" w:eastAsiaTheme="minorEastAsia" w:hAnsiTheme="minorHAnsi" w:cstheme="minorBidi"/>
              <w:noProof/>
              <w:sz w:val="22"/>
            </w:rPr>
          </w:pPr>
          <w:hyperlink w:anchor="_Toc138254267" w:history="1">
            <w:r w:rsidR="00E1106F" w:rsidRPr="00E1106F">
              <w:rPr>
                <w:rStyle w:val="Hyperlink"/>
                <w:noProof/>
              </w:rPr>
              <w:t>Estimates of timescale for gaining the required qualifications</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_Toc138254267 \h </w:instrText>
            </w:r>
            <w:r w:rsidR="00E1106F" w:rsidRPr="00E1106F">
              <w:rPr>
                <w:noProof/>
                <w:webHidden/>
              </w:rPr>
            </w:r>
            <w:r w:rsidR="00E1106F" w:rsidRPr="00E1106F">
              <w:rPr>
                <w:noProof/>
                <w:webHidden/>
              </w:rPr>
              <w:fldChar w:fldCharType="separate"/>
            </w:r>
            <w:r w:rsidR="001D7713">
              <w:rPr>
                <w:noProof/>
                <w:webHidden/>
              </w:rPr>
              <w:t>8</w:t>
            </w:r>
            <w:r w:rsidR="00E1106F" w:rsidRPr="00E1106F">
              <w:rPr>
                <w:noProof/>
                <w:webHidden/>
              </w:rPr>
              <w:fldChar w:fldCharType="end"/>
            </w:r>
          </w:hyperlink>
        </w:p>
        <w:p w14:paraId="34907CF0" w14:textId="2F8581DF" w:rsidR="00E1106F" w:rsidRPr="00E1106F" w:rsidRDefault="00000000">
          <w:pPr>
            <w:pStyle w:val="TOC3"/>
            <w:rPr>
              <w:rFonts w:asciiTheme="minorHAnsi" w:eastAsiaTheme="minorEastAsia" w:hAnsiTheme="minorHAnsi" w:cstheme="minorBidi"/>
              <w:noProof/>
              <w:sz w:val="22"/>
            </w:rPr>
          </w:pPr>
          <w:hyperlink w:anchor="_Toc138254268" w:history="1">
            <w:r w:rsidR="00E1106F" w:rsidRPr="00E1106F">
              <w:rPr>
                <w:rStyle w:val="Hyperlink"/>
                <w:noProof/>
              </w:rPr>
              <w:t>Estimated additional cost to local authorities</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_Toc138254268 \h </w:instrText>
            </w:r>
            <w:r w:rsidR="00E1106F" w:rsidRPr="00E1106F">
              <w:rPr>
                <w:noProof/>
                <w:webHidden/>
              </w:rPr>
            </w:r>
            <w:r w:rsidR="00E1106F" w:rsidRPr="00E1106F">
              <w:rPr>
                <w:noProof/>
                <w:webHidden/>
              </w:rPr>
              <w:fldChar w:fldCharType="separate"/>
            </w:r>
            <w:r w:rsidR="001D7713">
              <w:rPr>
                <w:noProof/>
                <w:webHidden/>
              </w:rPr>
              <w:t>8</w:t>
            </w:r>
            <w:r w:rsidR="00E1106F" w:rsidRPr="00E1106F">
              <w:rPr>
                <w:noProof/>
                <w:webHidden/>
              </w:rPr>
              <w:fldChar w:fldCharType="end"/>
            </w:r>
          </w:hyperlink>
        </w:p>
        <w:p w14:paraId="2615C0DB" w14:textId="759F96D5" w:rsidR="00E1106F" w:rsidRPr="00E1106F" w:rsidRDefault="00000000">
          <w:pPr>
            <w:pStyle w:val="TOC3"/>
            <w:rPr>
              <w:rFonts w:asciiTheme="minorHAnsi" w:eastAsiaTheme="minorEastAsia" w:hAnsiTheme="minorHAnsi" w:cstheme="minorBidi"/>
              <w:noProof/>
              <w:sz w:val="22"/>
            </w:rPr>
          </w:pPr>
          <w:hyperlink w:anchor="_Toc138254269" w:history="1">
            <w:r w:rsidR="00E1106F" w:rsidRPr="00E1106F">
              <w:rPr>
                <w:rStyle w:val="Hyperlink"/>
                <w:noProof/>
              </w:rPr>
              <w:t>Disruptive impacts on recruitment and service delivery</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_Toc138254269 \h </w:instrText>
            </w:r>
            <w:r w:rsidR="00E1106F" w:rsidRPr="00E1106F">
              <w:rPr>
                <w:noProof/>
                <w:webHidden/>
              </w:rPr>
            </w:r>
            <w:r w:rsidR="00E1106F" w:rsidRPr="00E1106F">
              <w:rPr>
                <w:noProof/>
                <w:webHidden/>
              </w:rPr>
              <w:fldChar w:fldCharType="separate"/>
            </w:r>
            <w:r w:rsidR="001D7713">
              <w:rPr>
                <w:noProof/>
                <w:webHidden/>
              </w:rPr>
              <w:t>10</w:t>
            </w:r>
            <w:r w:rsidR="00E1106F" w:rsidRPr="00E1106F">
              <w:rPr>
                <w:noProof/>
                <w:webHidden/>
              </w:rPr>
              <w:fldChar w:fldCharType="end"/>
            </w:r>
          </w:hyperlink>
        </w:p>
        <w:p w14:paraId="2B9457D8" w14:textId="3BAC0784" w:rsidR="00E1106F" w:rsidRPr="00E1106F" w:rsidRDefault="00000000">
          <w:pPr>
            <w:pStyle w:val="TOC3"/>
            <w:rPr>
              <w:rFonts w:asciiTheme="minorHAnsi" w:eastAsiaTheme="minorEastAsia" w:hAnsiTheme="minorHAnsi" w:cstheme="minorBidi"/>
              <w:noProof/>
              <w:sz w:val="22"/>
            </w:rPr>
          </w:pPr>
          <w:hyperlink w:anchor="_Toc138254270" w:history="1">
            <w:r w:rsidR="00E1106F" w:rsidRPr="00E1106F">
              <w:rPr>
                <w:rStyle w:val="Hyperlink"/>
                <w:noProof/>
              </w:rPr>
              <w:t>Disruptive impacts on service provision</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_Toc138254270 \h </w:instrText>
            </w:r>
            <w:r w:rsidR="00E1106F" w:rsidRPr="00E1106F">
              <w:rPr>
                <w:noProof/>
                <w:webHidden/>
              </w:rPr>
            </w:r>
            <w:r w:rsidR="00E1106F" w:rsidRPr="00E1106F">
              <w:rPr>
                <w:noProof/>
                <w:webHidden/>
              </w:rPr>
              <w:fldChar w:fldCharType="separate"/>
            </w:r>
            <w:r w:rsidR="001D7713">
              <w:rPr>
                <w:noProof/>
                <w:webHidden/>
              </w:rPr>
              <w:t>12</w:t>
            </w:r>
            <w:r w:rsidR="00E1106F" w:rsidRPr="00E1106F">
              <w:rPr>
                <w:noProof/>
                <w:webHidden/>
              </w:rPr>
              <w:fldChar w:fldCharType="end"/>
            </w:r>
          </w:hyperlink>
        </w:p>
        <w:p w14:paraId="74FABB7A" w14:textId="5E9342AC" w:rsidR="00E1106F" w:rsidRPr="00E1106F" w:rsidRDefault="00000000">
          <w:pPr>
            <w:pStyle w:val="TOC3"/>
            <w:rPr>
              <w:rFonts w:asciiTheme="minorHAnsi" w:eastAsiaTheme="minorEastAsia" w:hAnsiTheme="minorHAnsi" w:cstheme="minorBidi"/>
              <w:noProof/>
              <w:sz w:val="22"/>
            </w:rPr>
          </w:pPr>
          <w:hyperlink w:anchor="_Toc138254271" w:history="1">
            <w:r w:rsidR="00E1106F" w:rsidRPr="00E1106F">
              <w:rPr>
                <w:rStyle w:val="Hyperlink"/>
                <w:noProof/>
              </w:rPr>
              <w:t>Other potential barriers or issues</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_Toc138254271 \h </w:instrText>
            </w:r>
            <w:r w:rsidR="00E1106F" w:rsidRPr="00E1106F">
              <w:rPr>
                <w:noProof/>
                <w:webHidden/>
              </w:rPr>
            </w:r>
            <w:r w:rsidR="00E1106F" w:rsidRPr="00E1106F">
              <w:rPr>
                <w:noProof/>
                <w:webHidden/>
              </w:rPr>
              <w:fldChar w:fldCharType="separate"/>
            </w:r>
            <w:r w:rsidR="001D7713">
              <w:rPr>
                <w:noProof/>
                <w:webHidden/>
              </w:rPr>
              <w:t>14</w:t>
            </w:r>
            <w:r w:rsidR="00E1106F" w:rsidRPr="00E1106F">
              <w:rPr>
                <w:noProof/>
                <w:webHidden/>
              </w:rPr>
              <w:fldChar w:fldCharType="end"/>
            </w:r>
          </w:hyperlink>
        </w:p>
        <w:p w14:paraId="51F7387F" w14:textId="6CB2C2E1" w:rsidR="00E1106F" w:rsidRPr="00E1106F" w:rsidRDefault="00000000">
          <w:pPr>
            <w:pStyle w:val="TOC2"/>
            <w:tabs>
              <w:tab w:val="right" w:leader="dot" w:pos="9060"/>
            </w:tabs>
            <w:rPr>
              <w:rFonts w:asciiTheme="minorHAnsi" w:eastAsiaTheme="minorEastAsia" w:hAnsiTheme="minorHAnsi" w:cstheme="minorBidi"/>
              <w:noProof/>
              <w:sz w:val="22"/>
            </w:rPr>
          </w:pPr>
          <w:hyperlink w:anchor="_Toc138254272" w:history="1">
            <w:r w:rsidR="00E1106F" w:rsidRPr="00E1106F">
              <w:rPr>
                <w:rStyle w:val="Hyperlink"/>
                <w:noProof/>
              </w:rPr>
              <w:t>Annex A: Questionnaire</w:t>
            </w:r>
            <w:r w:rsidR="00E1106F" w:rsidRPr="00E1106F">
              <w:rPr>
                <w:noProof/>
                <w:webHidden/>
              </w:rPr>
              <w:tab/>
            </w:r>
            <w:r w:rsidR="00E1106F" w:rsidRPr="00E1106F">
              <w:rPr>
                <w:noProof/>
                <w:webHidden/>
              </w:rPr>
              <w:fldChar w:fldCharType="begin"/>
            </w:r>
            <w:r w:rsidR="00E1106F" w:rsidRPr="00E1106F">
              <w:rPr>
                <w:noProof/>
                <w:webHidden/>
              </w:rPr>
              <w:instrText xml:space="preserve"> PAGEREF _Toc138254272 \h </w:instrText>
            </w:r>
            <w:r w:rsidR="00E1106F" w:rsidRPr="00E1106F">
              <w:rPr>
                <w:noProof/>
                <w:webHidden/>
              </w:rPr>
            </w:r>
            <w:r w:rsidR="00E1106F" w:rsidRPr="00E1106F">
              <w:rPr>
                <w:noProof/>
                <w:webHidden/>
              </w:rPr>
              <w:fldChar w:fldCharType="separate"/>
            </w:r>
            <w:r w:rsidR="001D7713">
              <w:rPr>
                <w:noProof/>
                <w:webHidden/>
              </w:rPr>
              <w:t>15</w:t>
            </w:r>
            <w:r w:rsidR="00E1106F" w:rsidRPr="00E1106F">
              <w:rPr>
                <w:noProof/>
                <w:webHidden/>
              </w:rPr>
              <w:fldChar w:fldCharType="end"/>
            </w:r>
          </w:hyperlink>
        </w:p>
        <w:p w14:paraId="5CE904D5" w14:textId="143F3FAC" w:rsidR="004917F1" w:rsidRDefault="004917F1" w:rsidP="004917F1">
          <w:pPr>
            <w:rPr>
              <w:b/>
              <w:bCs/>
              <w:noProof/>
            </w:rPr>
          </w:pPr>
          <w:r w:rsidRPr="00E1106F">
            <w:fldChar w:fldCharType="end"/>
          </w:r>
        </w:p>
      </w:sdtContent>
    </w:sdt>
    <w:p w14:paraId="124D3E06" w14:textId="77777777" w:rsidR="004917F1" w:rsidRPr="00000851" w:rsidRDefault="004917F1" w:rsidP="00D445C6">
      <w:pPr>
        <w:tabs>
          <w:tab w:val="left" w:pos="5492"/>
        </w:tabs>
        <w:rPr>
          <w:szCs w:val="24"/>
          <w:highlight w:val="lightGray"/>
        </w:rPr>
        <w:sectPr w:rsidR="004917F1" w:rsidRPr="00000851" w:rsidSect="001F2F14">
          <w:pgSz w:w="11906" w:h="16838"/>
          <w:pgMar w:top="1440" w:right="1418" w:bottom="1440" w:left="1418" w:header="709" w:footer="709" w:gutter="0"/>
          <w:cols w:space="708"/>
          <w:docGrid w:linePitch="360"/>
        </w:sectPr>
      </w:pPr>
    </w:p>
    <w:p w14:paraId="4DE5755B" w14:textId="77777777" w:rsidR="00CD7C01" w:rsidRPr="009F439C" w:rsidRDefault="003D6328" w:rsidP="00B25A3D">
      <w:pPr>
        <w:pStyle w:val="Heading2"/>
      </w:pPr>
      <w:bookmarkStart w:id="10" w:name="_Toc464660214"/>
      <w:bookmarkStart w:id="11" w:name="_Toc519870018"/>
      <w:bookmarkStart w:id="12" w:name="_Toc138254260"/>
      <w:bookmarkStart w:id="13" w:name="_Toc324349641"/>
      <w:bookmarkStart w:id="14" w:name="_Toc326828229"/>
      <w:bookmarkStart w:id="15" w:name="_Toc330463055"/>
      <w:bookmarkStart w:id="16" w:name="_Toc341432230"/>
      <w:bookmarkStart w:id="17" w:name="_Toc392497905"/>
      <w:bookmarkStart w:id="18" w:name="_Toc432431510"/>
      <w:r w:rsidRPr="009F439C">
        <w:lastRenderedPageBreak/>
        <w:t>Summary</w:t>
      </w:r>
      <w:bookmarkEnd w:id="10"/>
      <w:bookmarkEnd w:id="11"/>
      <w:bookmarkEnd w:id="12"/>
    </w:p>
    <w:p w14:paraId="7692AA04" w14:textId="739145EC" w:rsidR="007C1BB5" w:rsidRPr="00D81DE8" w:rsidRDefault="007C1BB5" w:rsidP="00D81DE8">
      <w:pPr>
        <w:pStyle w:val="Heading3"/>
      </w:pPr>
      <w:bookmarkStart w:id="19" w:name="_Toc138254261"/>
      <w:r w:rsidRPr="00D81DE8">
        <w:t>Background</w:t>
      </w:r>
      <w:bookmarkEnd w:id="19"/>
    </w:p>
    <w:p w14:paraId="117AF50D" w14:textId="33567521" w:rsidR="00807B81" w:rsidRPr="00000851" w:rsidRDefault="007E1B01" w:rsidP="00807B81">
      <w:pPr>
        <w:rPr>
          <w:szCs w:val="24"/>
        </w:rPr>
      </w:pPr>
      <w:r>
        <w:rPr>
          <w:szCs w:val="24"/>
        </w:rPr>
        <w:t xml:space="preserve">In May to June 2023, </w:t>
      </w:r>
      <w:r w:rsidR="00FC4A39">
        <w:rPr>
          <w:szCs w:val="24"/>
        </w:rPr>
        <w:t xml:space="preserve">the </w:t>
      </w:r>
      <w:r w:rsidR="00FA59CF">
        <w:rPr>
          <w:szCs w:val="24"/>
        </w:rPr>
        <w:t>LGA</w:t>
      </w:r>
      <w:r w:rsidR="00A67E6A">
        <w:rPr>
          <w:szCs w:val="24"/>
        </w:rPr>
        <w:t>’s</w:t>
      </w:r>
      <w:r w:rsidR="00FA59CF">
        <w:rPr>
          <w:szCs w:val="24"/>
        </w:rPr>
        <w:t xml:space="preserve"> Research and Information Team</w:t>
      </w:r>
      <w:r w:rsidR="00C834C1">
        <w:rPr>
          <w:szCs w:val="24"/>
        </w:rPr>
        <w:t xml:space="preserve"> </w:t>
      </w:r>
      <w:r w:rsidR="00A67E6A">
        <w:rPr>
          <w:szCs w:val="24"/>
        </w:rPr>
        <w:t xml:space="preserve">circulated an online survey to Directors of Housing at English local authorities </w:t>
      </w:r>
      <w:r w:rsidR="00EB2A75">
        <w:rPr>
          <w:szCs w:val="24"/>
        </w:rPr>
        <w:t>which own housing stock. The purpose of the survey was to assess the potential impact of the introduction of new standards being introduced for the professionalisation of the housing sector, which will require senior housing officers to be qualified to a certain level.</w:t>
      </w:r>
      <w:r w:rsidR="00D30D62">
        <w:rPr>
          <w:szCs w:val="24"/>
        </w:rPr>
        <w:t xml:space="preserve"> Of the 259 applicable local authorities, a total of 42 replied – a response rate of 16 per cent.</w:t>
      </w:r>
    </w:p>
    <w:p w14:paraId="6BD83376" w14:textId="255B94C2" w:rsidR="007A204C" w:rsidRPr="00D81DE8" w:rsidRDefault="007A204C" w:rsidP="00D81DE8">
      <w:pPr>
        <w:pStyle w:val="Heading3"/>
      </w:pPr>
      <w:bookmarkStart w:id="20" w:name="_Toc138254262"/>
      <w:bookmarkStart w:id="21" w:name="_Toc503781041"/>
      <w:bookmarkStart w:id="22" w:name="_Toc519870019"/>
      <w:r w:rsidRPr="00D81DE8">
        <w:t>Key messages</w:t>
      </w:r>
      <w:r w:rsidR="0067665C">
        <w:t xml:space="preserve"> and findings</w:t>
      </w:r>
      <w:bookmarkEnd w:id="20"/>
    </w:p>
    <w:bookmarkEnd w:id="21"/>
    <w:bookmarkEnd w:id="22"/>
    <w:p w14:paraId="3D8F546D" w14:textId="6229FA8A" w:rsidR="00CD7C01" w:rsidRDefault="00890B05" w:rsidP="002E4344">
      <w:pPr>
        <w:pStyle w:val="ListParagraph"/>
        <w:numPr>
          <w:ilvl w:val="0"/>
          <w:numId w:val="4"/>
        </w:numPr>
        <w:spacing w:before="120" w:after="120"/>
        <w:ind w:left="714" w:hanging="357"/>
        <w:contextualSpacing w:val="0"/>
        <w:rPr>
          <w:szCs w:val="24"/>
        </w:rPr>
      </w:pPr>
      <w:r>
        <w:rPr>
          <w:szCs w:val="24"/>
        </w:rPr>
        <w:t xml:space="preserve">A total of </w:t>
      </w:r>
      <w:r>
        <w:rPr>
          <w:b/>
          <w:bCs/>
          <w:szCs w:val="24"/>
        </w:rPr>
        <w:t>66</w:t>
      </w:r>
      <w:r w:rsidR="0067665C" w:rsidRPr="00ED5D8A">
        <w:rPr>
          <w:b/>
          <w:bCs/>
          <w:szCs w:val="24"/>
        </w:rPr>
        <w:t xml:space="preserve"> per cent</w:t>
      </w:r>
      <w:r w:rsidR="0067665C">
        <w:rPr>
          <w:szCs w:val="24"/>
        </w:rPr>
        <w:t xml:space="preserve"> of </w:t>
      </w:r>
      <w:r w:rsidR="001B43E2">
        <w:rPr>
          <w:szCs w:val="24"/>
        </w:rPr>
        <w:t xml:space="preserve">senior housing managers at respondent councils were </w:t>
      </w:r>
      <w:r w:rsidR="007F518B">
        <w:rPr>
          <w:szCs w:val="24"/>
        </w:rPr>
        <w:t xml:space="preserve">not yet </w:t>
      </w:r>
      <w:r w:rsidR="00A3729C">
        <w:rPr>
          <w:szCs w:val="24"/>
        </w:rPr>
        <w:t xml:space="preserve">sufficiently </w:t>
      </w:r>
      <w:r w:rsidR="00F2024A">
        <w:rPr>
          <w:szCs w:val="24"/>
        </w:rPr>
        <w:t>qualified to meet the new requirements, and 54 per cent of senior housing executives likewise require further qualifications.</w:t>
      </w:r>
    </w:p>
    <w:p w14:paraId="69ED6629" w14:textId="7A142AE8" w:rsidR="00CE5AAE" w:rsidRDefault="00890B05" w:rsidP="00CE5AAE">
      <w:pPr>
        <w:pStyle w:val="ListParagraph"/>
        <w:numPr>
          <w:ilvl w:val="0"/>
          <w:numId w:val="4"/>
        </w:numPr>
        <w:spacing w:before="120" w:after="120"/>
        <w:ind w:left="714" w:hanging="357"/>
        <w:contextualSpacing w:val="0"/>
        <w:rPr>
          <w:szCs w:val="24"/>
        </w:rPr>
      </w:pPr>
      <w:r>
        <w:rPr>
          <w:szCs w:val="24"/>
        </w:rPr>
        <w:t xml:space="preserve">A total of </w:t>
      </w:r>
      <w:r>
        <w:rPr>
          <w:b/>
          <w:bCs/>
          <w:szCs w:val="24"/>
        </w:rPr>
        <w:t>62</w:t>
      </w:r>
      <w:r w:rsidR="00CE5AAE" w:rsidRPr="00ED5D8A">
        <w:rPr>
          <w:b/>
          <w:bCs/>
          <w:szCs w:val="24"/>
        </w:rPr>
        <w:t xml:space="preserve"> per cent</w:t>
      </w:r>
      <w:r w:rsidR="00CE5AAE">
        <w:rPr>
          <w:szCs w:val="24"/>
        </w:rPr>
        <w:t xml:space="preserve"> of respondents reported that they would not feasibly be able to ensure 100 per cent </w:t>
      </w:r>
      <w:r w:rsidR="00570002">
        <w:rPr>
          <w:szCs w:val="24"/>
        </w:rPr>
        <w:t xml:space="preserve">compliance with the required level of qualifications </w:t>
      </w:r>
      <w:r w:rsidR="00CA4DF0">
        <w:rPr>
          <w:szCs w:val="24"/>
        </w:rPr>
        <w:t>within a two-year period, given their current resources.</w:t>
      </w:r>
    </w:p>
    <w:p w14:paraId="5622693A" w14:textId="71B83BF9" w:rsidR="00CA4DF0" w:rsidRDefault="00ED5D8A" w:rsidP="00CE5AAE">
      <w:pPr>
        <w:pStyle w:val="ListParagraph"/>
        <w:numPr>
          <w:ilvl w:val="0"/>
          <w:numId w:val="4"/>
        </w:numPr>
        <w:spacing w:before="120" w:after="120"/>
        <w:ind w:left="714" w:hanging="357"/>
        <w:contextualSpacing w:val="0"/>
        <w:rPr>
          <w:szCs w:val="24"/>
        </w:rPr>
      </w:pPr>
      <w:r>
        <w:rPr>
          <w:szCs w:val="24"/>
        </w:rPr>
        <w:t xml:space="preserve">Based on financial figures provided by the respondents, English councils are likely to face </w:t>
      </w:r>
      <w:r w:rsidRPr="002C1047">
        <w:rPr>
          <w:b/>
          <w:bCs/>
          <w:szCs w:val="24"/>
        </w:rPr>
        <w:t>£17.9 million</w:t>
      </w:r>
      <w:r>
        <w:rPr>
          <w:szCs w:val="24"/>
        </w:rPr>
        <w:t xml:space="preserve"> in additional costs resulting directly from these requirements for the first two years, and </w:t>
      </w:r>
      <w:r w:rsidR="00CB1EB1" w:rsidRPr="002C1047">
        <w:rPr>
          <w:b/>
          <w:bCs/>
          <w:szCs w:val="24"/>
        </w:rPr>
        <w:t xml:space="preserve">£3.7 </w:t>
      </w:r>
      <w:r w:rsidR="00CB1EB1">
        <w:rPr>
          <w:szCs w:val="24"/>
        </w:rPr>
        <w:t xml:space="preserve">million per annum </w:t>
      </w:r>
      <w:r w:rsidR="002C1047">
        <w:rPr>
          <w:szCs w:val="24"/>
        </w:rPr>
        <w:t>on an ongoing basis after the end of the first two years.</w:t>
      </w:r>
    </w:p>
    <w:p w14:paraId="43E1C3DB" w14:textId="747FCF6E" w:rsidR="00BA2988" w:rsidRDefault="00635EC0" w:rsidP="00CE5AAE">
      <w:pPr>
        <w:pStyle w:val="ListParagraph"/>
        <w:numPr>
          <w:ilvl w:val="0"/>
          <w:numId w:val="4"/>
        </w:numPr>
        <w:spacing w:before="120" w:after="120"/>
        <w:ind w:left="714" w:hanging="357"/>
        <w:contextualSpacing w:val="0"/>
        <w:rPr>
          <w:szCs w:val="24"/>
        </w:rPr>
      </w:pPr>
      <w:r>
        <w:rPr>
          <w:szCs w:val="24"/>
        </w:rPr>
        <w:t xml:space="preserve">A total of </w:t>
      </w:r>
      <w:r>
        <w:rPr>
          <w:b/>
          <w:bCs/>
          <w:szCs w:val="24"/>
        </w:rPr>
        <w:t>80 per cent</w:t>
      </w:r>
      <w:r>
        <w:rPr>
          <w:szCs w:val="24"/>
        </w:rPr>
        <w:t xml:space="preserve"> of respondents anticipated great or moderate disruptive impacts on their recruitment and retention of housing officers </w:t>
      </w:r>
      <w:r w:rsidR="008D0622">
        <w:rPr>
          <w:szCs w:val="24"/>
        </w:rPr>
        <w:t>as a result of the requirements</w:t>
      </w:r>
      <w:r w:rsidR="00423D67">
        <w:rPr>
          <w:szCs w:val="24"/>
        </w:rPr>
        <w:t>.</w:t>
      </w:r>
    </w:p>
    <w:p w14:paraId="538E4866" w14:textId="3055B1E3" w:rsidR="009258EF" w:rsidRPr="00E1106F" w:rsidRDefault="008D0622" w:rsidP="00E1106F">
      <w:pPr>
        <w:pStyle w:val="ListParagraph"/>
        <w:numPr>
          <w:ilvl w:val="0"/>
          <w:numId w:val="4"/>
        </w:numPr>
        <w:spacing w:before="120" w:after="120"/>
        <w:ind w:left="714" w:hanging="357"/>
        <w:contextualSpacing w:val="0"/>
        <w:rPr>
          <w:rStyle w:val="Heading1Char"/>
          <w:bCs w:val="0"/>
          <w:color w:val="auto"/>
          <w:sz w:val="24"/>
          <w:szCs w:val="24"/>
          <w:lang w:val="en-GB" w:eastAsia="en-GB"/>
        </w:rPr>
      </w:pPr>
      <w:r>
        <w:rPr>
          <w:szCs w:val="24"/>
        </w:rPr>
        <w:t xml:space="preserve">A total of </w:t>
      </w:r>
      <w:r>
        <w:rPr>
          <w:b/>
          <w:bCs/>
          <w:szCs w:val="24"/>
        </w:rPr>
        <w:t>68 per cent</w:t>
      </w:r>
      <w:r>
        <w:rPr>
          <w:szCs w:val="24"/>
        </w:rPr>
        <w:t xml:space="preserve"> of respondents </w:t>
      </w:r>
      <w:r w:rsidR="00423D67">
        <w:rPr>
          <w:szCs w:val="24"/>
        </w:rPr>
        <w:t>anticipated a disruptive impact on their service provision as a result of the requirements.</w:t>
      </w:r>
      <w:bookmarkStart w:id="23" w:name="_Toc464660215"/>
      <w:bookmarkStart w:id="24" w:name="_Toc519870021"/>
      <w:r w:rsidR="009258EF" w:rsidRPr="00E1106F">
        <w:rPr>
          <w:rStyle w:val="Heading1Char"/>
          <w:highlight w:val="yellow"/>
          <w:lang w:val="en-GB"/>
        </w:rPr>
        <w:br w:type="page"/>
      </w:r>
    </w:p>
    <w:p w14:paraId="1A09C27D" w14:textId="32A1E860" w:rsidR="009C2197" w:rsidRPr="00B25A3D" w:rsidRDefault="009C2197" w:rsidP="00B25A3D">
      <w:pPr>
        <w:pStyle w:val="Heading2"/>
        <w:rPr>
          <w:rFonts w:eastAsia="Batang"/>
        </w:rPr>
      </w:pPr>
      <w:bookmarkStart w:id="25" w:name="_Toc138254263"/>
      <w:r w:rsidRPr="00B25A3D">
        <w:rPr>
          <w:rStyle w:val="Heading1Char"/>
          <w:bCs w:val="0"/>
          <w:sz w:val="36"/>
          <w:szCs w:val="36"/>
          <w:lang w:val="en-GB" w:eastAsia="en-GB"/>
        </w:rPr>
        <w:lastRenderedPageBreak/>
        <w:t>Introduction</w:t>
      </w:r>
      <w:bookmarkEnd w:id="13"/>
      <w:bookmarkEnd w:id="14"/>
      <w:bookmarkEnd w:id="15"/>
      <w:bookmarkEnd w:id="16"/>
      <w:bookmarkEnd w:id="17"/>
      <w:bookmarkEnd w:id="18"/>
      <w:bookmarkEnd w:id="23"/>
      <w:bookmarkEnd w:id="24"/>
      <w:bookmarkEnd w:id="25"/>
    </w:p>
    <w:p w14:paraId="31D9D18E" w14:textId="77777777" w:rsidR="00172027" w:rsidRDefault="00227F6D" w:rsidP="00F20295">
      <w:pPr>
        <w:rPr>
          <w:szCs w:val="24"/>
        </w:rPr>
      </w:pPr>
      <w:bookmarkStart w:id="26" w:name="_Toc392497909"/>
      <w:r>
        <w:rPr>
          <w:szCs w:val="24"/>
        </w:rPr>
        <w:t xml:space="preserve">In May to June 2023 the Local Government Association (LGA) conducted a survey of Directors of Housing </w:t>
      </w:r>
      <w:r w:rsidR="00165AF0">
        <w:rPr>
          <w:szCs w:val="24"/>
        </w:rPr>
        <w:t>across all councils in England.</w:t>
      </w:r>
      <w:r w:rsidR="00D714A5">
        <w:rPr>
          <w:szCs w:val="24"/>
        </w:rPr>
        <w:t xml:space="preserve"> This survey was undertaken in response to </w:t>
      </w:r>
      <w:r w:rsidR="00A15C10">
        <w:rPr>
          <w:szCs w:val="24"/>
        </w:rPr>
        <w:t xml:space="preserve">new </w:t>
      </w:r>
      <w:r w:rsidR="00FE2C79">
        <w:rPr>
          <w:szCs w:val="24"/>
        </w:rPr>
        <w:t>standards for the professionalisation of the housing sector originating</w:t>
      </w:r>
      <w:r w:rsidR="00A15C10">
        <w:rPr>
          <w:szCs w:val="24"/>
        </w:rPr>
        <w:t xml:space="preserve"> from </w:t>
      </w:r>
      <w:r w:rsidR="00865B5B">
        <w:rPr>
          <w:szCs w:val="24"/>
        </w:rPr>
        <w:t xml:space="preserve">Amendment 13 of </w:t>
      </w:r>
      <w:r w:rsidR="00A15C10">
        <w:rPr>
          <w:szCs w:val="24"/>
        </w:rPr>
        <w:t xml:space="preserve">the Social </w:t>
      </w:r>
      <w:r w:rsidR="00865B5B">
        <w:rPr>
          <w:szCs w:val="24"/>
        </w:rPr>
        <w:t>Housing (Regulation) Bill</w:t>
      </w:r>
      <w:r w:rsidR="00207A3F">
        <w:rPr>
          <w:szCs w:val="24"/>
        </w:rPr>
        <w:t xml:space="preserve">, </w:t>
      </w:r>
      <w:r w:rsidR="00FE2C79">
        <w:rPr>
          <w:szCs w:val="24"/>
        </w:rPr>
        <w:t xml:space="preserve">which requires senior housing </w:t>
      </w:r>
      <w:r w:rsidR="005C249D">
        <w:rPr>
          <w:szCs w:val="24"/>
        </w:rPr>
        <w:t>management staff to complete qualifications up to a certain level. The aim of the survey was</w:t>
      </w:r>
      <w:r w:rsidR="00172027">
        <w:rPr>
          <w:szCs w:val="24"/>
        </w:rPr>
        <w:t>:</w:t>
      </w:r>
    </w:p>
    <w:p w14:paraId="3F1CBFCD" w14:textId="77777777" w:rsidR="00A1546D" w:rsidRDefault="00172027" w:rsidP="00A1546D">
      <w:pPr>
        <w:pStyle w:val="ListParagraph"/>
        <w:numPr>
          <w:ilvl w:val="0"/>
          <w:numId w:val="8"/>
        </w:numPr>
        <w:rPr>
          <w:szCs w:val="24"/>
        </w:rPr>
      </w:pPr>
      <w:r>
        <w:rPr>
          <w:szCs w:val="24"/>
        </w:rPr>
        <w:t>T</w:t>
      </w:r>
      <w:r w:rsidR="005C249D" w:rsidRPr="00172027">
        <w:rPr>
          <w:szCs w:val="24"/>
        </w:rPr>
        <w:t xml:space="preserve">o gauge the </w:t>
      </w:r>
      <w:r>
        <w:rPr>
          <w:szCs w:val="24"/>
        </w:rPr>
        <w:t xml:space="preserve">number of local authority housing staff who are already sufficiently qualified, and the number who </w:t>
      </w:r>
      <w:r w:rsidR="00A1546D">
        <w:rPr>
          <w:szCs w:val="24"/>
        </w:rPr>
        <w:t>will need to complete additional qualifications</w:t>
      </w:r>
    </w:p>
    <w:p w14:paraId="6F4DD051" w14:textId="77777777" w:rsidR="00B6343F" w:rsidRDefault="00A1546D" w:rsidP="00A1546D">
      <w:pPr>
        <w:pStyle w:val="ListParagraph"/>
        <w:numPr>
          <w:ilvl w:val="0"/>
          <w:numId w:val="8"/>
        </w:numPr>
        <w:rPr>
          <w:szCs w:val="24"/>
        </w:rPr>
      </w:pPr>
      <w:r>
        <w:rPr>
          <w:szCs w:val="24"/>
        </w:rPr>
        <w:t xml:space="preserve">To </w:t>
      </w:r>
      <w:r w:rsidR="00F34493">
        <w:rPr>
          <w:szCs w:val="24"/>
        </w:rPr>
        <w:t xml:space="preserve">estimate how long it might reasonably take for local authorities to support </w:t>
      </w:r>
      <w:r w:rsidR="00B6343F">
        <w:rPr>
          <w:szCs w:val="24"/>
        </w:rPr>
        <w:t>their staff to achieve the required qualifications</w:t>
      </w:r>
    </w:p>
    <w:p w14:paraId="6A43D11E" w14:textId="194B19CE" w:rsidR="009A068C" w:rsidRDefault="00B6343F" w:rsidP="00A1546D">
      <w:pPr>
        <w:pStyle w:val="ListParagraph"/>
        <w:numPr>
          <w:ilvl w:val="0"/>
          <w:numId w:val="8"/>
        </w:numPr>
        <w:rPr>
          <w:szCs w:val="24"/>
        </w:rPr>
      </w:pPr>
      <w:r>
        <w:rPr>
          <w:szCs w:val="24"/>
        </w:rPr>
        <w:t xml:space="preserve">To estimate the likely cost to local authorities of doing this, including the one-off cost of </w:t>
      </w:r>
      <w:r w:rsidR="00BC1829">
        <w:rPr>
          <w:szCs w:val="24"/>
        </w:rPr>
        <w:t xml:space="preserve">qualifying their </w:t>
      </w:r>
      <w:r w:rsidR="008E11C7">
        <w:rPr>
          <w:szCs w:val="24"/>
        </w:rPr>
        <w:t xml:space="preserve">existing staff to the required level and the ongoing annual cost </w:t>
      </w:r>
      <w:r w:rsidR="00BD3008">
        <w:rPr>
          <w:szCs w:val="24"/>
        </w:rPr>
        <w:t>of ensuring that staff are qualified to this level in future</w:t>
      </w:r>
    </w:p>
    <w:p w14:paraId="7129B52C" w14:textId="62C862A4" w:rsidR="00BD3008" w:rsidRDefault="00BD3008" w:rsidP="00A1546D">
      <w:pPr>
        <w:pStyle w:val="ListParagraph"/>
        <w:numPr>
          <w:ilvl w:val="0"/>
          <w:numId w:val="8"/>
        </w:numPr>
        <w:rPr>
          <w:szCs w:val="24"/>
        </w:rPr>
      </w:pPr>
      <w:r>
        <w:rPr>
          <w:szCs w:val="24"/>
        </w:rPr>
        <w:t>To assess whether local authorities anticipate any negative impact on recruitment and retention and/or service provision</w:t>
      </w:r>
      <w:r w:rsidR="00FE2835">
        <w:rPr>
          <w:szCs w:val="24"/>
        </w:rPr>
        <w:t xml:space="preserve"> as a result of these requirements</w:t>
      </w:r>
    </w:p>
    <w:p w14:paraId="3C7D120F" w14:textId="10F9B7E3" w:rsidR="00FE2835" w:rsidRPr="00A1546D" w:rsidRDefault="00FE2835" w:rsidP="00A1546D">
      <w:pPr>
        <w:pStyle w:val="ListParagraph"/>
        <w:numPr>
          <w:ilvl w:val="0"/>
          <w:numId w:val="8"/>
        </w:numPr>
        <w:rPr>
          <w:szCs w:val="24"/>
        </w:rPr>
      </w:pPr>
      <w:r>
        <w:rPr>
          <w:szCs w:val="24"/>
        </w:rPr>
        <w:t>To gather intelligence on the precise nature of any obstacles to qualifying housing staff to the required level, and suggestions for how these obstacles can be overcome</w:t>
      </w:r>
    </w:p>
    <w:p w14:paraId="073AF6D3" w14:textId="77777777" w:rsidR="00E923CF" w:rsidRPr="009258EF" w:rsidRDefault="00E923CF" w:rsidP="00B25A3D">
      <w:pPr>
        <w:pStyle w:val="Heading2"/>
      </w:pPr>
      <w:bookmarkStart w:id="27" w:name="_Toc432431512"/>
      <w:bookmarkStart w:id="28" w:name="_Toc464660216"/>
      <w:bookmarkStart w:id="29" w:name="_Toc519870022"/>
      <w:bookmarkStart w:id="30" w:name="_Toc138254264"/>
      <w:r w:rsidRPr="009258EF">
        <w:t>Methodology</w:t>
      </w:r>
      <w:bookmarkEnd w:id="27"/>
      <w:bookmarkEnd w:id="28"/>
      <w:bookmarkEnd w:id="29"/>
      <w:bookmarkEnd w:id="30"/>
      <w:r w:rsidRPr="009258EF">
        <w:t xml:space="preserve"> </w:t>
      </w:r>
    </w:p>
    <w:p w14:paraId="560C0B93" w14:textId="4E0E0385" w:rsidR="004917F1" w:rsidRDefault="00ED3646" w:rsidP="00F20295">
      <w:pPr>
        <w:rPr>
          <w:szCs w:val="24"/>
        </w:rPr>
      </w:pPr>
      <w:bookmarkStart w:id="31" w:name="_Toc464660217"/>
      <w:bookmarkStart w:id="32" w:name="_Toc376167502"/>
      <w:bookmarkEnd w:id="26"/>
      <w:r w:rsidRPr="00ED3646">
        <w:rPr>
          <w:szCs w:val="24"/>
        </w:rPr>
        <w:t>In May 2023</w:t>
      </w:r>
      <w:r w:rsidR="00493144">
        <w:rPr>
          <w:szCs w:val="24"/>
        </w:rPr>
        <w:t xml:space="preserve">, the LGA’s Research and Information Team sent an online survey to </w:t>
      </w:r>
      <w:r w:rsidR="00B93C2C">
        <w:rPr>
          <w:szCs w:val="24"/>
        </w:rPr>
        <w:t xml:space="preserve">the </w:t>
      </w:r>
      <w:r w:rsidR="00493144">
        <w:rPr>
          <w:szCs w:val="24"/>
        </w:rPr>
        <w:t xml:space="preserve">Directors of Housing </w:t>
      </w:r>
      <w:r w:rsidR="00B93C2C">
        <w:rPr>
          <w:szCs w:val="24"/>
        </w:rPr>
        <w:t>of</w:t>
      </w:r>
      <w:r w:rsidR="00B7312C">
        <w:rPr>
          <w:szCs w:val="24"/>
        </w:rPr>
        <w:t xml:space="preserve"> all English councils which retain directly owned housing stock</w:t>
      </w:r>
      <w:r w:rsidR="00B93C2C">
        <w:rPr>
          <w:szCs w:val="24"/>
        </w:rPr>
        <w:t>.</w:t>
      </w:r>
      <w:r w:rsidR="00903801">
        <w:rPr>
          <w:szCs w:val="24"/>
        </w:rPr>
        <w:t xml:space="preserve"> </w:t>
      </w:r>
      <w:r w:rsidR="0006768F">
        <w:rPr>
          <w:szCs w:val="24"/>
        </w:rPr>
        <w:t>This included 2</w:t>
      </w:r>
      <w:r w:rsidR="00F43E2F">
        <w:rPr>
          <w:szCs w:val="24"/>
        </w:rPr>
        <w:t>59</w:t>
      </w:r>
      <w:r w:rsidR="0006768F">
        <w:rPr>
          <w:szCs w:val="24"/>
        </w:rPr>
        <w:t xml:space="preserve"> local authorities, which collectively own approximately </w:t>
      </w:r>
      <w:r w:rsidR="001859D7">
        <w:rPr>
          <w:szCs w:val="24"/>
        </w:rPr>
        <w:t>1.5</w:t>
      </w:r>
      <w:r w:rsidR="008534CA">
        <w:rPr>
          <w:szCs w:val="24"/>
        </w:rPr>
        <w:t>9</w:t>
      </w:r>
      <w:r w:rsidR="001859D7">
        <w:rPr>
          <w:szCs w:val="24"/>
        </w:rPr>
        <w:t xml:space="preserve"> million housing properties.</w:t>
      </w:r>
      <w:r w:rsidR="004B77F1">
        <w:rPr>
          <w:szCs w:val="24"/>
        </w:rPr>
        <w:t xml:space="preserve"> Local authorities which did not directly own housing stock were not included in the survey.</w:t>
      </w:r>
    </w:p>
    <w:p w14:paraId="1F94283A" w14:textId="1468FD30" w:rsidR="001B5788" w:rsidRDefault="001B5788" w:rsidP="00F20295">
      <w:pPr>
        <w:rPr>
          <w:szCs w:val="24"/>
        </w:rPr>
      </w:pPr>
      <w:r>
        <w:rPr>
          <w:szCs w:val="24"/>
        </w:rPr>
        <w:t>Of the 2</w:t>
      </w:r>
      <w:r w:rsidR="00620828">
        <w:rPr>
          <w:szCs w:val="24"/>
        </w:rPr>
        <w:t>59</w:t>
      </w:r>
      <w:r>
        <w:rPr>
          <w:szCs w:val="24"/>
        </w:rPr>
        <w:t xml:space="preserve"> authorities who were invited to take part in the survey, a total of </w:t>
      </w:r>
      <w:r w:rsidR="00551447">
        <w:rPr>
          <w:szCs w:val="24"/>
        </w:rPr>
        <w:t>4</w:t>
      </w:r>
      <w:r w:rsidR="00620828">
        <w:rPr>
          <w:szCs w:val="24"/>
        </w:rPr>
        <w:t>2</w:t>
      </w:r>
      <w:r w:rsidR="00551447">
        <w:rPr>
          <w:szCs w:val="24"/>
        </w:rPr>
        <w:t xml:space="preserve"> replied – a response rate of </w:t>
      </w:r>
      <w:r w:rsidR="008C0AAE">
        <w:rPr>
          <w:szCs w:val="24"/>
        </w:rPr>
        <w:t>1</w:t>
      </w:r>
      <w:r w:rsidR="003F51E0">
        <w:rPr>
          <w:szCs w:val="24"/>
        </w:rPr>
        <w:t>6</w:t>
      </w:r>
      <w:r w:rsidR="008C0AAE">
        <w:rPr>
          <w:szCs w:val="24"/>
        </w:rPr>
        <w:t xml:space="preserve"> per cent.</w:t>
      </w:r>
      <w:r w:rsidR="00937B94">
        <w:rPr>
          <w:szCs w:val="24"/>
        </w:rPr>
        <w:t xml:space="preserve"> </w:t>
      </w:r>
      <w:r w:rsidR="00937B94" w:rsidRPr="00937B94">
        <w:rPr>
          <w:szCs w:val="24"/>
        </w:rPr>
        <w:t>This level of response rate means that these results should not be taken to be more widely representative of the views of all councils. Rather, they are a snapshot of the views of this particular group of respondents.</w:t>
      </w:r>
    </w:p>
    <w:p w14:paraId="311D1F3F" w14:textId="0B0F40E0" w:rsidR="004B77F1" w:rsidRPr="00ED3646" w:rsidRDefault="00010E3B" w:rsidP="00F20295">
      <w:pPr>
        <w:rPr>
          <w:szCs w:val="24"/>
        </w:rPr>
      </w:pPr>
      <w:r>
        <w:rPr>
          <w:szCs w:val="24"/>
        </w:rPr>
        <w:t xml:space="preserve">Ownership of housing stock differed considerably </w:t>
      </w:r>
      <w:r w:rsidR="00E3638A">
        <w:rPr>
          <w:szCs w:val="24"/>
        </w:rPr>
        <w:t>between local authorities</w:t>
      </w:r>
      <w:r w:rsidR="002335F3">
        <w:rPr>
          <w:szCs w:val="24"/>
        </w:rPr>
        <w:t xml:space="preserve">, with some large urban authorities owning tens of thousands of properties, and some owning only a handful. Table 1 below shows the </w:t>
      </w:r>
      <w:r w:rsidR="00B7531A">
        <w:rPr>
          <w:szCs w:val="24"/>
        </w:rPr>
        <w:t xml:space="preserve">number of councils </w:t>
      </w:r>
      <w:r w:rsidR="00FF0B23">
        <w:rPr>
          <w:szCs w:val="24"/>
        </w:rPr>
        <w:t>within each broad band of stock ownership volume</w:t>
      </w:r>
      <w:r w:rsidR="007A4553">
        <w:rPr>
          <w:szCs w:val="24"/>
        </w:rPr>
        <w:t>, demonstrating that a reasonable number of responses were received from councils at all levels of stock ownership</w:t>
      </w:r>
      <w:r w:rsidR="00FD2DD5">
        <w:rPr>
          <w:szCs w:val="24"/>
        </w:rPr>
        <w:t xml:space="preserve">, with a particular concentration of responses from councils owning very high and moderate volumes of housing stock. </w:t>
      </w:r>
      <w:r w:rsidR="008534CA">
        <w:rPr>
          <w:szCs w:val="24"/>
        </w:rPr>
        <w:t xml:space="preserve">In total, of the 1.59 million </w:t>
      </w:r>
      <w:r w:rsidR="00581B3C">
        <w:rPr>
          <w:szCs w:val="24"/>
        </w:rPr>
        <w:t>directly owned council housing properties, councils owning approximately 364,000 properties responded to the survey</w:t>
      </w:r>
      <w:r w:rsidR="00BF01A1">
        <w:rPr>
          <w:szCs w:val="24"/>
        </w:rPr>
        <w:t>, thus covering approximately 23 per cent of these properties.</w:t>
      </w:r>
      <w:r w:rsidR="007A4405">
        <w:rPr>
          <w:szCs w:val="24"/>
        </w:rPr>
        <w:t xml:space="preserve"> The average number of properties owned per council was approximately 5,000.</w:t>
      </w:r>
    </w:p>
    <w:p w14:paraId="477B78C9" w14:textId="19F5F738" w:rsidR="005B335D" w:rsidRDefault="005B335D" w:rsidP="005B335D">
      <w:pPr>
        <w:pStyle w:val="Caption"/>
        <w:keepNext/>
      </w:pPr>
      <w:r>
        <w:lastRenderedPageBreak/>
        <w:t xml:space="preserve">Table </w:t>
      </w:r>
      <w:fldSimple w:instr=" SEQ Table \* ARABIC ">
        <w:r w:rsidR="001D7713">
          <w:rPr>
            <w:noProof/>
          </w:rPr>
          <w:t>1</w:t>
        </w:r>
      </w:fldSimple>
      <w:r>
        <w:t xml:space="preserve">: </w:t>
      </w:r>
      <w:r w:rsidR="003B15AC">
        <w:t xml:space="preserve">Breakdown of </w:t>
      </w:r>
      <w:r w:rsidR="003F18FA">
        <w:t xml:space="preserve">response rate by </w:t>
      </w:r>
      <w:r w:rsidR="003B15AC">
        <w:t>amount of housing stock owned</w:t>
      </w:r>
    </w:p>
    <w:tbl>
      <w:tblPr>
        <w:tblW w:w="8931" w:type="dxa"/>
        <w:tblInd w:w="-10" w:type="dxa"/>
        <w:tblLook w:val="04A0" w:firstRow="1" w:lastRow="0" w:firstColumn="1" w:lastColumn="0" w:noHBand="0" w:noVBand="1"/>
        <w:tblCaption w:val="Table 1: Breakdown of response rate by amount of housing stock owned"/>
        <w:tblDescription w:val="A table showing that 30 per cent of councils with more than 20,000 housing stock responded to the survey, compared to 11 per cent for councils owning 10,001 to 20,000 properties, 23 per cent for councils owning 5,001 to 10,000 properties, 18 per cent for councils owing 1,001 to 5,000 properties, and 10 per cent for councils owing 1,000 or fewer properties."/>
      </w:tblPr>
      <w:tblGrid>
        <w:gridCol w:w="2801"/>
        <w:gridCol w:w="1843"/>
        <w:gridCol w:w="1417"/>
        <w:gridCol w:w="2870"/>
      </w:tblGrid>
      <w:tr w:rsidR="005B335D" w:rsidRPr="004917F1" w14:paraId="1FB3A8FD" w14:textId="77777777" w:rsidTr="003B15AC">
        <w:trPr>
          <w:trHeight w:val="330"/>
        </w:trPr>
        <w:tc>
          <w:tcPr>
            <w:tcW w:w="2801"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66D59C9F" w14:textId="558F08DB" w:rsidR="005B335D" w:rsidRPr="005B335D" w:rsidRDefault="003F18FA" w:rsidP="00083A85">
            <w:pPr>
              <w:spacing w:before="0" w:after="0"/>
              <w:rPr>
                <w:b/>
                <w:bCs/>
                <w:color w:val="FFFFFF" w:themeColor="background1"/>
                <w:szCs w:val="24"/>
              </w:rPr>
            </w:pPr>
            <w:r>
              <w:rPr>
                <w:b/>
                <w:bCs/>
                <w:color w:val="FFFFFF" w:themeColor="background1"/>
                <w:szCs w:val="24"/>
              </w:rPr>
              <w:t>Amount of housing stock owned</w:t>
            </w:r>
          </w:p>
        </w:tc>
        <w:tc>
          <w:tcPr>
            <w:tcW w:w="1843" w:type="dxa"/>
            <w:tcBorders>
              <w:top w:val="single" w:sz="8" w:space="0" w:color="910D8F"/>
              <w:left w:val="nil"/>
              <w:bottom w:val="single" w:sz="8" w:space="0" w:color="910D8F"/>
              <w:right w:val="single" w:sz="8" w:space="0" w:color="910D8F"/>
            </w:tcBorders>
            <w:shd w:val="clear" w:color="auto" w:fill="910D8F"/>
            <w:vAlign w:val="center"/>
            <w:hideMark/>
          </w:tcPr>
          <w:p w14:paraId="2BE6654B" w14:textId="6EF59745" w:rsidR="005B335D" w:rsidRPr="005B335D" w:rsidRDefault="005B335D" w:rsidP="00083A85">
            <w:pPr>
              <w:spacing w:before="0" w:after="0"/>
              <w:jc w:val="center"/>
              <w:rPr>
                <w:b/>
                <w:bCs/>
                <w:color w:val="FFFFFF" w:themeColor="background1"/>
                <w:szCs w:val="24"/>
              </w:rPr>
            </w:pPr>
            <w:r w:rsidRPr="005B335D">
              <w:rPr>
                <w:b/>
                <w:bCs/>
                <w:color w:val="FFFFFF" w:themeColor="background1"/>
                <w:szCs w:val="24"/>
              </w:rPr>
              <w:t>Total number</w:t>
            </w:r>
          </w:p>
        </w:tc>
        <w:tc>
          <w:tcPr>
            <w:tcW w:w="1417" w:type="dxa"/>
            <w:tcBorders>
              <w:top w:val="single" w:sz="8" w:space="0" w:color="910D8F"/>
              <w:left w:val="nil"/>
              <w:bottom w:val="single" w:sz="8" w:space="0" w:color="910D8F"/>
              <w:right w:val="single" w:sz="8" w:space="0" w:color="910D8F"/>
            </w:tcBorders>
            <w:shd w:val="clear" w:color="auto" w:fill="910D8F"/>
            <w:vAlign w:val="center"/>
            <w:hideMark/>
          </w:tcPr>
          <w:p w14:paraId="40C8A671" w14:textId="77777777" w:rsidR="005B335D" w:rsidRPr="005B335D" w:rsidRDefault="005B335D" w:rsidP="00083A85">
            <w:pPr>
              <w:spacing w:before="0" w:after="0"/>
              <w:jc w:val="center"/>
              <w:rPr>
                <w:b/>
                <w:bCs/>
                <w:color w:val="FFFFFF" w:themeColor="background1"/>
                <w:szCs w:val="24"/>
              </w:rPr>
            </w:pPr>
            <w:r w:rsidRPr="005B335D">
              <w:rPr>
                <w:b/>
                <w:bCs/>
                <w:color w:val="FFFFFF" w:themeColor="background1"/>
                <w:szCs w:val="24"/>
              </w:rPr>
              <w:t>Number of responses</w:t>
            </w:r>
          </w:p>
        </w:tc>
        <w:tc>
          <w:tcPr>
            <w:tcW w:w="2870" w:type="dxa"/>
            <w:tcBorders>
              <w:top w:val="single" w:sz="8" w:space="0" w:color="910D8F"/>
              <w:left w:val="nil"/>
              <w:bottom w:val="single" w:sz="8" w:space="0" w:color="910D8F"/>
              <w:right w:val="single" w:sz="8" w:space="0" w:color="910D8F"/>
            </w:tcBorders>
            <w:shd w:val="clear" w:color="auto" w:fill="910D8F"/>
            <w:vAlign w:val="center"/>
            <w:hideMark/>
          </w:tcPr>
          <w:p w14:paraId="6CA61FBB" w14:textId="77777777" w:rsidR="005B335D" w:rsidRPr="005B335D" w:rsidRDefault="005B335D" w:rsidP="00083A85">
            <w:pPr>
              <w:spacing w:before="0" w:after="0"/>
              <w:jc w:val="center"/>
              <w:rPr>
                <w:b/>
                <w:bCs/>
                <w:color w:val="FFFFFF" w:themeColor="background1"/>
                <w:szCs w:val="24"/>
              </w:rPr>
            </w:pPr>
            <w:r w:rsidRPr="005B335D">
              <w:rPr>
                <w:b/>
                <w:bCs/>
                <w:color w:val="FFFFFF" w:themeColor="background1"/>
                <w:szCs w:val="24"/>
              </w:rPr>
              <w:t>Response rate</w:t>
            </w:r>
          </w:p>
          <w:p w14:paraId="3C1C2B3D" w14:textId="77777777" w:rsidR="005B335D" w:rsidRPr="005B335D" w:rsidRDefault="005B335D" w:rsidP="00083A85">
            <w:pPr>
              <w:spacing w:before="0" w:after="0"/>
              <w:jc w:val="center"/>
              <w:rPr>
                <w:b/>
                <w:bCs/>
                <w:color w:val="FFFFFF" w:themeColor="background1"/>
                <w:szCs w:val="24"/>
              </w:rPr>
            </w:pPr>
            <w:r w:rsidRPr="005B335D">
              <w:rPr>
                <w:b/>
                <w:bCs/>
                <w:color w:val="FFFFFF" w:themeColor="background1"/>
                <w:szCs w:val="24"/>
              </w:rPr>
              <w:t>%</w:t>
            </w:r>
          </w:p>
        </w:tc>
      </w:tr>
      <w:tr w:rsidR="005B335D" w:rsidRPr="004917F1" w14:paraId="13DA1F0A" w14:textId="77777777" w:rsidTr="003B15AC">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4A66C5FB" w14:textId="480CD929" w:rsidR="005B335D" w:rsidRPr="004917F1" w:rsidRDefault="00E1079C" w:rsidP="00083A85">
            <w:pPr>
              <w:spacing w:before="0" w:after="0"/>
              <w:rPr>
                <w:color w:val="000000"/>
                <w:szCs w:val="24"/>
              </w:rPr>
            </w:pPr>
            <w:r>
              <w:rPr>
                <w:color w:val="000000"/>
                <w:szCs w:val="24"/>
              </w:rPr>
              <w:t>More than 20,000</w:t>
            </w:r>
          </w:p>
        </w:tc>
        <w:tc>
          <w:tcPr>
            <w:tcW w:w="1843" w:type="dxa"/>
            <w:tcBorders>
              <w:top w:val="nil"/>
              <w:left w:val="nil"/>
              <w:bottom w:val="single" w:sz="8" w:space="0" w:color="910D8F"/>
              <w:right w:val="single" w:sz="8" w:space="0" w:color="910D8F"/>
            </w:tcBorders>
            <w:shd w:val="clear" w:color="auto" w:fill="auto"/>
            <w:vAlign w:val="center"/>
          </w:tcPr>
          <w:p w14:paraId="63C60061" w14:textId="17E11B38" w:rsidR="005B335D" w:rsidRPr="004917F1" w:rsidRDefault="00A774A6" w:rsidP="00083A85">
            <w:pPr>
              <w:spacing w:before="0" w:after="0"/>
              <w:jc w:val="center"/>
              <w:rPr>
                <w:color w:val="000000"/>
                <w:szCs w:val="24"/>
              </w:rPr>
            </w:pPr>
            <w:r>
              <w:rPr>
                <w:color w:val="000000"/>
                <w:szCs w:val="24"/>
              </w:rPr>
              <w:t>20</w:t>
            </w:r>
          </w:p>
        </w:tc>
        <w:tc>
          <w:tcPr>
            <w:tcW w:w="1417" w:type="dxa"/>
            <w:tcBorders>
              <w:top w:val="nil"/>
              <w:left w:val="nil"/>
              <w:bottom w:val="single" w:sz="8" w:space="0" w:color="910D8F"/>
              <w:right w:val="single" w:sz="8" w:space="0" w:color="910D8F"/>
            </w:tcBorders>
            <w:shd w:val="clear" w:color="auto" w:fill="auto"/>
            <w:vAlign w:val="center"/>
          </w:tcPr>
          <w:p w14:paraId="3E096D0B" w14:textId="2079AAE9" w:rsidR="005B335D" w:rsidRPr="004917F1" w:rsidRDefault="00A774A6" w:rsidP="00083A85">
            <w:pPr>
              <w:spacing w:before="0" w:after="0"/>
              <w:jc w:val="center"/>
              <w:rPr>
                <w:color w:val="000000"/>
                <w:szCs w:val="24"/>
              </w:rPr>
            </w:pPr>
            <w:r>
              <w:rPr>
                <w:color w:val="000000"/>
                <w:szCs w:val="24"/>
              </w:rPr>
              <w:t>6</w:t>
            </w:r>
          </w:p>
        </w:tc>
        <w:tc>
          <w:tcPr>
            <w:tcW w:w="2870" w:type="dxa"/>
            <w:tcBorders>
              <w:top w:val="nil"/>
              <w:left w:val="nil"/>
              <w:bottom w:val="single" w:sz="8" w:space="0" w:color="910D8F"/>
              <w:right w:val="single" w:sz="8" w:space="0" w:color="910D8F"/>
            </w:tcBorders>
            <w:shd w:val="clear" w:color="auto" w:fill="auto"/>
            <w:vAlign w:val="center"/>
          </w:tcPr>
          <w:p w14:paraId="0AA916BE" w14:textId="0A90BC85" w:rsidR="005B335D" w:rsidRPr="009B3936" w:rsidRDefault="00A774A6" w:rsidP="00083A85">
            <w:pPr>
              <w:spacing w:before="0" w:after="0"/>
              <w:jc w:val="center"/>
              <w:rPr>
                <w:b/>
                <w:bCs/>
                <w:color w:val="000000"/>
                <w:szCs w:val="24"/>
              </w:rPr>
            </w:pPr>
            <w:r w:rsidRPr="009B3936">
              <w:rPr>
                <w:b/>
                <w:bCs/>
                <w:color w:val="000000"/>
                <w:szCs w:val="24"/>
              </w:rPr>
              <w:t>30</w:t>
            </w:r>
          </w:p>
        </w:tc>
      </w:tr>
      <w:tr w:rsidR="005B335D" w:rsidRPr="004917F1" w14:paraId="136D50D2" w14:textId="77777777" w:rsidTr="003B15AC">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31E575F6" w14:textId="4E943E7E" w:rsidR="005B335D" w:rsidRPr="004917F1" w:rsidRDefault="0024456F" w:rsidP="00083A85">
            <w:pPr>
              <w:spacing w:before="0" w:after="0"/>
              <w:rPr>
                <w:color w:val="000000"/>
                <w:szCs w:val="24"/>
              </w:rPr>
            </w:pPr>
            <w:r>
              <w:rPr>
                <w:color w:val="000000"/>
                <w:szCs w:val="24"/>
              </w:rPr>
              <w:t>10,00</w:t>
            </w:r>
            <w:r w:rsidR="008E0146">
              <w:rPr>
                <w:color w:val="000000"/>
                <w:szCs w:val="24"/>
              </w:rPr>
              <w:t>1</w:t>
            </w:r>
            <w:r>
              <w:rPr>
                <w:color w:val="000000"/>
                <w:szCs w:val="24"/>
              </w:rPr>
              <w:t xml:space="preserve"> to </w:t>
            </w:r>
            <w:r w:rsidR="008E0146">
              <w:rPr>
                <w:color w:val="000000"/>
                <w:szCs w:val="24"/>
              </w:rPr>
              <w:t>20,000</w:t>
            </w:r>
          </w:p>
        </w:tc>
        <w:tc>
          <w:tcPr>
            <w:tcW w:w="1843" w:type="dxa"/>
            <w:tcBorders>
              <w:top w:val="nil"/>
              <w:left w:val="nil"/>
              <w:bottom w:val="single" w:sz="8" w:space="0" w:color="910D8F"/>
              <w:right w:val="single" w:sz="8" w:space="0" w:color="910D8F"/>
            </w:tcBorders>
            <w:shd w:val="clear" w:color="auto" w:fill="auto"/>
            <w:vAlign w:val="center"/>
          </w:tcPr>
          <w:p w14:paraId="4AEB221A" w14:textId="29237581" w:rsidR="005B335D" w:rsidRPr="004917F1" w:rsidRDefault="00A774A6" w:rsidP="00083A85">
            <w:pPr>
              <w:spacing w:before="0" w:after="0"/>
              <w:jc w:val="center"/>
              <w:rPr>
                <w:color w:val="000000"/>
                <w:szCs w:val="24"/>
              </w:rPr>
            </w:pPr>
            <w:r>
              <w:rPr>
                <w:color w:val="000000"/>
                <w:szCs w:val="24"/>
              </w:rPr>
              <w:t>35</w:t>
            </w:r>
          </w:p>
        </w:tc>
        <w:tc>
          <w:tcPr>
            <w:tcW w:w="1417" w:type="dxa"/>
            <w:tcBorders>
              <w:top w:val="nil"/>
              <w:left w:val="nil"/>
              <w:bottom w:val="single" w:sz="8" w:space="0" w:color="910D8F"/>
              <w:right w:val="single" w:sz="8" w:space="0" w:color="910D8F"/>
            </w:tcBorders>
            <w:shd w:val="clear" w:color="auto" w:fill="auto"/>
            <w:vAlign w:val="center"/>
          </w:tcPr>
          <w:p w14:paraId="39882114" w14:textId="769E6D4E" w:rsidR="005B335D" w:rsidRPr="004917F1" w:rsidRDefault="00A774A6" w:rsidP="00083A85">
            <w:pPr>
              <w:spacing w:before="0" w:after="0"/>
              <w:jc w:val="center"/>
              <w:rPr>
                <w:color w:val="000000"/>
                <w:szCs w:val="24"/>
              </w:rPr>
            </w:pPr>
            <w:r>
              <w:rPr>
                <w:color w:val="000000"/>
                <w:szCs w:val="24"/>
              </w:rPr>
              <w:t>4</w:t>
            </w:r>
          </w:p>
        </w:tc>
        <w:tc>
          <w:tcPr>
            <w:tcW w:w="2870" w:type="dxa"/>
            <w:tcBorders>
              <w:top w:val="nil"/>
              <w:left w:val="nil"/>
              <w:bottom w:val="single" w:sz="8" w:space="0" w:color="910D8F"/>
              <w:right w:val="single" w:sz="8" w:space="0" w:color="910D8F"/>
            </w:tcBorders>
            <w:shd w:val="clear" w:color="auto" w:fill="auto"/>
            <w:vAlign w:val="center"/>
          </w:tcPr>
          <w:p w14:paraId="3669C9BE" w14:textId="70A3CDA6" w:rsidR="005B335D" w:rsidRPr="009B3936" w:rsidRDefault="007A4553" w:rsidP="00083A85">
            <w:pPr>
              <w:spacing w:before="0" w:after="0"/>
              <w:jc w:val="center"/>
              <w:rPr>
                <w:b/>
                <w:bCs/>
                <w:color w:val="000000"/>
                <w:szCs w:val="24"/>
              </w:rPr>
            </w:pPr>
            <w:r w:rsidRPr="009B3936">
              <w:rPr>
                <w:b/>
                <w:bCs/>
                <w:color w:val="000000"/>
                <w:szCs w:val="24"/>
              </w:rPr>
              <w:t>11</w:t>
            </w:r>
          </w:p>
        </w:tc>
      </w:tr>
      <w:tr w:rsidR="005B335D" w:rsidRPr="004917F1" w14:paraId="65C60765" w14:textId="77777777" w:rsidTr="003B15AC">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63C2571D" w14:textId="3FF59322" w:rsidR="005B335D" w:rsidRPr="004917F1" w:rsidRDefault="0024456F" w:rsidP="00083A85">
            <w:pPr>
              <w:spacing w:before="0" w:after="0"/>
              <w:rPr>
                <w:color w:val="000000"/>
                <w:szCs w:val="24"/>
              </w:rPr>
            </w:pPr>
            <w:r>
              <w:rPr>
                <w:color w:val="000000"/>
                <w:szCs w:val="24"/>
              </w:rPr>
              <w:t>5,00</w:t>
            </w:r>
            <w:r w:rsidR="008E0146">
              <w:rPr>
                <w:color w:val="000000"/>
                <w:szCs w:val="24"/>
              </w:rPr>
              <w:t>1</w:t>
            </w:r>
            <w:r>
              <w:rPr>
                <w:color w:val="000000"/>
                <w:szCs w:val="24"/>
              </w:rPr>
              <w:t xml:space="preserve"> to </w:t>
            </w:r>
            <w:r w:rsidR="008E0146">
              <w:rPr>
                <w:color w:val="000000"/>
                <w:szCs w:val="24"/>
              </w:rPr>
              <w:t>10,000</w:t>
            </w:r>
          </w:p>
        </w:tc>
        <w:tc>
          <w:tcPr>
            <w:tcW w:w="1843" w:type="dxa"/>
            <w:tcBorders>
              <w:top w:val="nil"/>
              <w:left w:val="nil"/>
              <w:bottom w:val="single" w:sz="8" w:space="0" w:color="910D8F"/>
              <w:right w:val="single" w:sz="8" w:space="0" w:color="910D8F"/>
            </w:tcBorders>
            <w:shd w:val="clear" w:color="auto" w:fill="auto"/>
            <w:vAlign w:val="center"/>
          </w:tcPr>
          <w:p w14:paraId="3194D0AC" w14:textId="0196C18F" w:rsidR="005B335D" w:rsidRPr="004917F1" w:rsidRDefault="00A774A6" w:rsidP="00083A85">
            <w:pPr>
              <w:spacing w:before="0" w:after="0"/>
              <w:jc w:val="center"/>
              <w:rPr>
                <w:color w:val="000000"/>
                <w:szCs w:val="24"/>
              </w:rPr>
            </w:pPr>
            <w:r>
              <w:rPr>
                <w:color w:val="000000"/>
                <w:szCs w:val="24"/>
              </w:rPr>
              <w:t>53</w:t>
            </w:r>
          </w:p>
        </w:tc>
        <w:tc>
          <w:tcPr>
            <w:tcW w:w="1417" w:type="dxa"/>
            <w:tcBorders>
              <w:top w:val="nil"/>
              <w:left w:val="nil"/>
              <w:bottom w:val="single" w:sz="8" w:space="0" w:color="910D8F"/>
              <w:right w:val="single" w:sz="8" w:space="0" w:color="910D8F"/>
            </w:tcBorders>
            <w:shd w:val="clear" w:color="auto" w:fill="auto"/>
            <w:vAlign w:val="center"/>
          </w:tcPr>
          <w:p w14:paraId="351627DC" w14:textId="07AEB520" w:rsidR="005B335D" w:rsidRPr="004917F1" w:rsidRDefault="00A774A6" w:rsidP="00083A85">
            <w:pPr>
              <w:spacing w:before="0" w:after="0"/>
              <w:jc w:val="center"/>
              <w:rPr>
                <w:color w:val="000000"/>
                <w:szCs w:val="24"/>
              </w:rPr>
            </w:pPr>
            <w:r>
              <w:rPr>
                <w:color w:val="000000"/>
                <w:szCs w:val="24"/>
              </w:rPr>
              <w:t>12</w:t>
            </w:r>
          </w:p>
        </w:tc>
        <w:tc>
          <w:tcPr>
            <w:tcW w:w="2870" w:type="dxa"/>
            <w:tcBorders>
              <w:top w:val="nil"/>
              <w:left w:val="nil"/>
              <w:bottom w:val="single" w:sz="8" w:space="0" w:color="910D8F"/>
              <w:right w:val="single" w:sz="8" w:space="0" w:color="910D8F"/>
            </w:tcBorders>
            <w:shd w:val="clear" w:color="auto" w:fill="auto"/>
            <w:vAlign w:val="center"/>
          </w:tcPr>
          <w:p w14:paraId="2E03E070" w14:textId="6953FF2E" w:rsidR="005B335D" w:rsidRPr="009B3936" w:rsidRDefault="007A4553" w:rsidP="00083A85">
            <w:pPr>
              <w:spacing w:before="0" w:after="0"/>
              <w:jc w:val="center"/>
              <w:rPr>
                <w:b/>
                <w:bCs/>
                <w:color w:val="000000"/>
                <w:szCs w:val="24"/>
              </w:rPr>
            </w:pPr>
            <w:r w:rsidRPr="009B3936">
              <w:rPr>
                <w:b/>
                <w:bCs/>
                <w:color w:val="000000"/>
                <w:szCs w:val="24"/>
              </w:rPr>
              <w:t>23</w:t>
            </w:r>
          </w:p>
        </w:tc>
      </w:tr>
      <w:tr w:rsidR="005B335D" w:rsidRPr="004917F1" w14:paraId="3CD0208E" w14:textId="77777777" w:rsidTr="003B15AC">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79169E4E" w14:textId="78A8FF4A" w:rsidR="005B335D" w:rsidRPr="004917F1" w:rsidRDefault="0024456F" w:rsidP="00083A85">
            <w:pPr>
              <w:spacing w:before="0" w:after="0"/>
              <w:rPr>
                <w:color w:val="000000"/>
                <w:szCs w:val="24"/>
              </w:rPr>
            </w:pPr>
            <w:r>
              <w:rPr>
                <w:color w:val="000000"/>
                <w:szCs w:val="24"/>
              </w:rPr>
              <w:t>1,00</w:t>
            </w:r>
            <w:r w:rsidR="008E0146">
              <w:rPr>
                <w:color w:val="000000"/>
                <w:szCs w:val="24"/>
              </w:rPr>
              <w:t>1</w:t>
            </w:r>
            <w:r>
              <w:rPr>
                <w:color w:val="000000"/>
                <w:szCs w:val="24"/>
              </w:rPr>
              <w:t xml:space="preserve"> to </w:t>
            </w:r>
            <w:r w:rsidR="008E0146">
              <w:rPr>
                <w:color w:val="000000"/>
                <w:szCs w:val="24"/>
              </w:rPr>
              <w:t>5,000</w:t>
            </w:r>
          </w:p>
        </w:tc>
        <w:tc>
          <w:tcPr>
            <w:tcW w:w="1843" w:type="dxa"/>
            <w:tcBorders>
              <w:top w:val="nil"/>
              <w:left w:val="nil"/>
              <w:bottom w:val="single" w:sz="8" w:space="0" w:color="910D8F"/>
              <w:right w:val="single" w:sz="8" w:space="0" w:color="910D8F"/>
            </w:tcBorders>
            <w:shd w:val="clear" w:color="auto" w:fill="auto"/>
            <w:vAlign w:val="center"/>
          </w:tcPr>
          <w:p w14:paraId="73C416C3" w14:textId="119FD4A5" w:rsidR="005B335D" w:rsidRPr="004917F1" w:rsidRDefault="00A774A6" w:rsidP="00083A85">
            <w:pPr>
              <w:spacing w:before="0" w:after="0"/>
              <w:jc w:val="center"/>
              <w:rPr>
                <w:color w:val="000000"/>
                <w:szCs w:val="24"/>
              </w:rPr>
            </w:pPr>
            <w:r>
              <w:rPr>
                <w:color w:val="000000"/>
                <w:szCs w:val="24"/>
              </w:rPr>
              <w:t>57</w:t>
            </w:r>
          </w:p>
        </w:tc>
        <w:tc>
          <w:tcPr>
            <w:tcW w:w="1417" w:type="dxa"/>
            <w:tcBorders>
              <w:top w:val="nil"/>
              <w:left w:val="nil"/>
              <w:bottom w:val="single" w:sz="8" w:space="0" w:color="910D8F"/>
              <w:right w:val="single" w:sz="8" w:space="0" w:color="910D8F"/>
            </w:tcBorders>
            <w:shd w:val="clear" w:color="auto" w:fill="auto"/>
            <w:vAlign w:val="center"/>
          </w:tcPr>
          <w:p w14:paraId="44AA1D91" w14:textId="16CE25BC" w:rsidR="005B335D" w:rsidRPr="004917F1" w:rsidRDefault="00A774A6" w:rsidP="00083A85">
            <w:pPr>
              <w:spacing w:before="0" w:after="0"/>
              <w:jc w:val="center"/>
              <w:rPr>
                <w:color w:val="000000"/>
                <w:szCs w:val="24"/>
              </w:rPr>
            </w:pPr>
            <w:r>
              <w:rPr>
                <w:color w:val="000000"/>
                <w:szCs w:val="24"/>
              </w:rPr>
              <w:t>10</w:t>
            </w:r>
          </w:p>
        </w:tc>
        <w:tc>
          <w:tcPr>
            <w:tcW w:w="2870" w:type="dxa"/>
            <w:tcBorders>
              <w:top w:val="nil"/>
              <w:left w:val="nil"/>
              <w:bottom w:val="single" w:sz="8" w:space="0" w:color="910D8F"/>
              <w:right w:val="single" w:sz="8" w:space="0" w:color="910D8F"/>
            </w:tcBorders>
            <w:shd w:val="clear" w:color="auto" w:fill="auto"/>
            <w:vAlign w:val="center"/>
          </w:tcPr>
          <w:p w14:paraId="4D3D1EB7" w14:textId="5AEE1F65" w:rsidR="005B335D" w:rsidRPr="009B3936" w:rsidRDefault="007A4553" w:rsidP="00083A85">
            <w:pPr>
              <w:spacing w:before="0" w:after="0"/>
              <w:jc w:val="center"/>
              <w:rPr>
                <w:b/>
                <w:bCs/>
                <w:color w:val="000000"/>
                <w:szCs w:val="24"/>
              </w:rPr>
            </w:pPr>
            <w:r w:rsidRPr="009B3936">
              <w:rPr>
                <w:b/>
                <w:bCs/>
                <w:color w:val="000000"/>
                <w:szCs w:val="24"/>
              </w:rPr>
              <w:t>18</w:t>
            </w:r>
          </w:p>
        </w:tc>
      </w:tr>
      <w:tr w:rsidR="005B335D" w:rsidRPr="004917F1" w14:paraId="15A62C9D" w14:textId="77777777" w:rsidTr="003B15AC">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177DCBC5" w14:textId="31892B4B" w:rsidR="005B335D" w:rsidRPr="004917F1" w:rsidRDefault="0024456F" w:rsidP="00083A85">
            <w:pPr>
              <w:spacing w:before="0" w:after="0"/>
              <w:rPr>
                <w:color w:val="000000"/>
                <w:szCs w:val="24"/>
              </w:rPr>
            </w:pPr>
            <w:r>
              <w:rPr>
                <w:color w:val="000000"/>
                <w:szCs w:val="24"/>
              </w:rPr>
              <w:t>1,000 or less</w:t>
            </w:r>
          </w:p>
        </w:tc>
        <w:tc>
          <w:tcPr>
            <w:tcW w:w="1843" w:type="dxa"/>
            <w:tcBorders>
              <w:top w:val="nil"/>
              <w:left w:val="nil"/>
              <w:bottom w:val="single" w:sz="8" w:space="0" w:color="910D8F"/>
              <w:right w:val="single" w:sz="8" w:space="0" w:color="910D8F"/>
            </w:tcBorders>
            <w:shd w:val="clear" w:color="auto" w:fill="auto"/>
            <w:vAlign w:val="center"/>
          </w:tcPr>
          <w:p w14:paraId="4FFEF26C" w14:textId="0A41FC53" w:rsidR="005B335D" w:rsidRPr="004917F1" w:rsidRDefault="00A774A6" w:rsidP="00083A85">
            <w:pPr>
              <w:spacing w:before="0" w:after="0"/>
              <w:jc w:val="center"/>
              <w:rPr>
                <w:color w:val="000000"/>
                <w:szCs w:val="24"/>
              </w:rPr>
            </w:pPr>
            <w:r>
              <w:rPr>
                <w:color w:val="000000"/>
                <w:szCs w:val="24"/>
              </w:rPr>
              <w:t>96</w:t>
            </w:r>
          </w:p>
        </w:tc>
        <w:tc>
          <w:tcPr>
            <w:tcW w:w="1417" w:type="dxa"/>
            <w:tcBorders>
              <w:top w:val="nil"/>
              <w:left w:val="nil"/>
              <w:bottom w:val="single" w:sz="8" w:space="0" w:color="910D8F"/>
              <w:right w:val="single" w:sz="8" w:space="0" w:color="910D8F"/>
            </w:tcBorders>
            <w:shd w:val="clear" w:color="auto" w:fill="auto"/>
            <w:vAlign w:val="center"/>
          </w:tcPr>
          <w:p w14:paraId="02A6F95F" w14:textId="320AEB11" w:rsidR="005B335D" w:rsidRPr="004917F1" w:rsidRDefault="00A774A6" w:rsidP="00083A85">
            <w:pPr>
              <w:spacing w:before="0" w:after="0"/>
              <w:jc w:val="center"/>
              <w:rPr>
                <w:color w:val="000000"/>
                <w:szCs w:val="24"/>
              </w:rPr>
            </w:pPr>
            <w:r>
              <w:rPr>
                <w:color w:val="000000"/>
                <w:szCs w:val="24"/>
              </w:rPr>
              <w:t>1</w:t>
            </w:r>
            <w:r w:rsidR="00F43E2F">
              <w:rPr>
                <w:color w:val="000000"/>
                <w:szCs w:val="24"/>
              </w:rPr>
              <w:t>0</w:t>
            </w:r>
          </w:p>
        </w:tc>
        <w:tc>
          <w:tcPr>
            <w:tcW w:w="2870" w:type="dxa"/>
            <w:tcBorders>
              <w:top w:val="nil"/>
              <w:left w:val="nil"/>
              <w:bottom w:val="single" w:sz="8" w:space="0" w:color="910D8F"/>
              <w:right w:val="single" w:sz="8" w:space="0" w:color="910D8F"/>
            </w:tcBorders>
            <w:shd w:val="clear" w:color="auto" w:fill="auto"/>
            <w:vAlign w:val="center"/>
          </w:tcPr>
          <w:p w14:paraId="5AB966B6" w14:textId="6853B6B1" w:rsidR="005B335D" w:rsidRPr="009B3936" w:rsidRDefault="007A4553" w:rsidP="00083A85">
            <w:pPr>
              <w:spacing w:before="0" w:after="0"/>
              <w:jc w:val="center"/>
              <w:rPr>
                <w:b/>
                <w:bCs/>
                <w:color w:val="000000"/>
                <w:szCs w:val="24"/>
              </w:rPr>
            </w:pPr>
            <w:r w:rsidRPr="009B3936">
              <w:rPr>
                <w:b/>
                <w:bCs/>
                <w:color w:val="000000"/>
                <w:szCs w:val="24"/>
              </w:rPr>
              <w:t>1</w:t>
            </w:r>
            <w:r w:rsidR="00F43E2F">
              <w:rPr>
                <w:b/>
                <w:bCs/>
                <w:color w:val="000000"/>
                <w:szCs w:val="24"/>
              </w:rPr>
              <w:t>0</w:t>
            </w:r>
          </w:p>
        </w:tc>
      </w:tr>
    </w:tbl>
    <w:p w14:paraId="17C55405" w14:textId="7E7C8998" w:rsidR="00FE07DE" w:rsidRDefault="007943E8" w:rsidP="004917F1">
      <w:pPr>
        <w:pStyle w:val="MVBodyText"/>
        <w:spacing w:after="240"/>
        <w:rPr>
          <w:szCs w:val="24"/>
        </w:rPr>
      </w:pPr>
      <w:r>
        <w:rPr>
          <w:szCs w:val="24"/>
        </w:rPr>
        <w:t>Table 2 shows a breakdown of the response rate by type of authority.</w:t>
      </w:r>
      <w:r w:rsidR="008D3404">
        <w:rPr>
          <w:szCs w:val="24"/>
        </w:rPr>
        <w:t xml:space="preserve"> This shows that similar levels of responses were received across each </w:t>
      </w:r>
      <w:r w:rsidR="00B412BF">
        <w:rPr>
          <w:szCs w:val="24"/>
        </w:rPr>
        <w:t>authority type among those owning housing stock. The response rate was lowest among district councils, largely because of the large number</w:t>
      </w:r>
      <w:r w:rsidR="00E17725">
        <w:rPr>
          <w:szCs w:val="24"/>
        </w:rPr>
        <w:t xml:space="preserve"> of these councils which own housing stock. However, </w:t>
      </w:r>
      <w:r w:rsidR="007D7A51">
        <w:rPr>
          <w:szCs w:val="24"/>
        </w:rPr>
        <w:t xml:space="preserve">districts tend to own smaller volumes of stock per council, with the average amount of stock owned for districts at just over 2,300 properties per council, compared to </w:t>
      </w:r>
      <w:r w:rsidR="007A4405">
        <w:rPr>
          <w:szCs w:val="24"/>
        </w:rPr>
        <w:t xml:space="preserve">the overall average of approximately 5,000 per council. The response rate was highest among </w:t>
      </w:r>
      <w:r w:rsidR="001B4AF6">
        <w:rPr>
          <w:szCs w:val="24"/>
        </w:rPr>
        <w:t>London boroughs and metropolitan districts, which tend to be located in densely populated urban areas with high volumes of housing stock.</w:t>
      </w:r>
    </w:p>
    <w:p w14:paraId="3846B080" w14:textId="6A9F8963" w:rsidR="00FE07DE" w:rsidRDefault="00FE07DE" w:rsidP="00FE07DE">
      <w:pPr>
        <w:pStyle w:val="Caption"/>
        <w:keepNext/>
      </w:pPr>
      <w:r>
        <w:t xml:space="preserve">Table </w:t>
      </w:r>
      <w:fldSimple w:instr=" SEQ Table \* ARABIC ">
        <w:r w:rsidR="001D7713">
          <w:rPr>
            <w:noProof/>
          </w:rPr>
          <w:t>2</w:t>
        </w:r>
      </w:fldSimple>
      <w:r>
        <w:t>: Breakdown of response rate by type of authority</w:t>
      </w:r>
    </w:p>
    <w:tbl>
      <w:tblPr>
        <w:tblW w:w="8931" w:type="dxa"/>
        <w:tblInd w:w="-10" w:type="dxa"/>
        <w:tblLook w:val="04A0" w:firstRow="1" w:lastRow="0" w:firstColumn="1" w:lastColumn="0" w:noHBand="0" w:noVBand="1"/>
        <w:tblCaption w:val="Table 2: Breakdown of response rate by type of authority"/>
        <w:tblDescription w:val="A table showing that 13 per cent of English district councils responded to the survey, compared to 26 per cent for London boroughs, 28 per cent for metropolitan districts, and 15 per cent for English unitary authorities."/>
      </w:tblPr>
      <w:tblGrid>
        <w:gridCol w:w="2801"/>
        <w:gridCol w:w="1843"/>
        <w:gridCol w:w="1417"/>
        <w:gridCol w:w="2870"/>
      </w:tblGrid>
      <w:tr w:rsidR="00FE07DE" w:rsidRPr="004917F1" w14:paraId="237507C5" w14:textId="77777777" w:rsidTr="00CC63BE">
        <w:trPr>
          <w:trHeight w:val="330"/>
        </w:trPr>
        <w:tc>
          <w:tcPr>
            <w:tcW w:w="2801"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0AEDECF4" w14:textId="01AD885B" w:rsidR="00FE07DE" w:rsidRPr="005B335D" w:rsidRDefault="00FE07DE" w:rsidP="00083A85">
            <w:pPr>
              <w:spacing w:before="0" w:after="0"/>
              <w:rPr>
                <w:b/>
                <w:bCs/>
                <w:color w:val="FFFFFF" w:themeColor="background1"/>
                <w:szCs w:val="24"/>
              </w:rPr>
            </w:pPr>
            <w:r>
              <w:rPr>
                <w:b/>
                <w:bCs/>
                <w:color w:val="FFFFFF" w:themeColor="background1"/>
                <w:szCs w:val="24"/>
              </w:rPr>
              <w:t>Type of authority</w:t>
            </w:r>
          </w:p>
        </w:tc>
        <w:tc>
          <w:tcPr>
            <w:tcW w:w="1843" w:type="dxa"/>
            <w:tcBorders>
              <w:top w:val="single" w:sz="8" w:space="0" w:color="910D8F"/>
              <w:left w:val="nil"/>
              <w:bottom w:val="single" w:sz="8" w:space="0" w:color="910D8F"/>
              <w:right w:val="single" w:sz="8" w:space="0" w:color="910D8F"/>
            </w:tcBorders>
            <w:shd w:val="clear" w:color="auto" w:fill="910D8F"/>
            <w:vAlign w:val="center"/>
            <w:hideMark/>
          </w:tcPr>
          <w:p w14:paraId="64A806EF" w14:textId="7C8E2A4A" w:rsidR="00FE07DE" w:rsidRPr="005B335D" w:rsidRDefault="00FE07DE" w:rsidP="00083A85">
            <w:pPr>
              <w:spacing w:before="0" w:after="0"/>
              <w:jc w:val="center"/>
              <w:rPr>
                <w:b/>
                <w:bCs/>
                <w:color w:val="FFFFFF" w:themeColor="background1"/>
                <w:szCs w:val="24"/>
              </w:rPr>
            </w:pPr>
            <w:r w:rsidRPr="005B335D">
              <w:rPr>
                <w:b/>
                <w:bCs/>
                <w:color w:val="FFFFFF" w:themeColor="background1"/>
                <w:szCs w:val="24"/>
              </w:rPr>
              <w:t>Total number</w:t>
            </w:r>
            <w:r w:rsidR="00771BFD">
              <w:rPr>
                <w:b/>
                <w:bCs/>
                <w:color w:val="FFFFFF" w:themeColor="background1"/>
                <w:szCs w:val="24"/>
              </w:rPr>
              <w:t xml:space="preserve"> owning housing stock</w:t>
            </w:r>
          </w:p>
        </w:tc>
        <w:tc>
          <w:tcPr>
            <w:tcW w:w="1417" w:type="dxa"/>
            <w:tcBorders>
              <w:top w:val="single" w:sz="8" w:space="0" w:color="910D8F"/>
              <w:left w:val="nil"/>
              <w:bottom w:val="single" w:sz="8" w:space="0" w:color="910D8F"/>
              <w:right w:val="single" w:sz="8" w:space="0" w:color="910D8F"/>
            </w:tcBorders>
            <w:shd w:val="clear" w:color="auto" w:fill="910D8F"/>
            <w:vAlign w:val="center"/>
            <w:hideMark/>
          </w:tcPr>
          <w:p w14:paraId="1D1EE4CE" w14:textId="77777777" w:rsidR="00FE07DE" w:rsidRPr="005B335D" w:rsidRDefault="00FE07DE" w:rsidP="00083A85">
            <w:pPr>
              <w:spacing w:before="0" w:after="0"/>
              <w:jc w:val="center"/>
              <w:rPr>
                <w:b/>
                <w:bCs/>
                <w:color w:val="FFFFFF" w:themeColor="background1"/>
                <w:szCs w:val="24"/>
              </w:rPr>
            </w:pPr>
            <w:r w:rsidRPr="005B335D">
              <w:rPr>
                <w:b/>
                <w:bCs/>
                <w:color w:val="FFFFFF" w:themeColor="background1"/>
                <w:szCs w:val="24"/>
              </w:rPr>
              <w:t>Number of responses</w:t>
            </w:r>
          </w:p>
        </w:tc>
        <w:tc>
          <w:tcPr>
            <w:tcW w:w="2870" w:type="dxa"/>
            <w:tcBorders>
              <w:top w:val="single" w:sz="8" w:space="0" w:color="910D8F"/>
              <w:left w:val="nil"/>
              <w:bottom w:val="single" w:sz="8" w:space="0" w:color="910D8F"/>
              <w:right w:val="single" w:sz="8" w:space="0" w:color="910D8F"/>
            </w:tcBorders>
            <w:shd w:val="clear" w:color="auto" w:fill="910D8F"/>
            <w:vAlign w:val="center"/>
            <w:hideMark/>
          </w:tcPr>
          <w:p w14:paraId="453C6E7B" w14:textId="77777777" w:rsidR="00FE07DE" w:rsidRPr="005B335D" w:rsidRDefault="00FE07DE" w:rsidP="00083A85">
            <w:pPr>
              <w:spacing w:before="0" w:after="0"/>
              <w:jc w:val="center"/>
              <w:rPr>
                <w:b/>
                <w:bCs/>
                <w:color w:val="FFFFFF" w:themeColor="background1"/>
                <w:szCs w:val="24"/>
              </w:rPr>
            </w:pPr>
            <w:r w:rsidRPr="005B335D">
              <w:rPr>
                <w:b/>
                <w:bCs/>
                <w:color w:val="FFFFFF" w:themeColor="background1"/>
                <w:szCs w:val="24"/>
              </w:rPr>
              <w:t>Response rate</w:t>
            </w:r>
          </w:p>
          <w:p w14:paraId="3A672EA3" w14:textId="77777777" w:rsidR="00FE07DE" w:rsidRPr="005B335D" w:rsidRDefault="00FE07DE" w:rsidP="00083A85">
            <w:pPr>
              <w:spacing w:before="0" w:after="0"/>
              <w:jc w:val="center"/>
              <w:rPr>
                <w:b/>
                <w:bCs/>
                <w:color w:val="FFFFFF" w:themeColor="background1"/>
                <w:szCs w:val="24"/>
              </w:rPr>
            </w:pPr>
            <w:r w:rsidRPr="005B335D">
              <w:rPr>
                <w:b/>
                <w:bCs/>
                <w:color w:val="FFFFFF" w:themeColor="background1"/>
                <w:szCs w:val="24"/>
              </w:rPr>
              <w:t>%</w:t>
            </w:r>
          </w:p>
        </w:tc>
      </w:tr>
      <w:tr w:rsidR="00FE07DE" w:rsidRPr="004917F1" w14:paraId="2C9E9D45" w14:textId="77777777" w:rsidTr="00CC63BE">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10BE3472" w14:textId="06468196" w:rsidR="00FE07DE" w:rsidRPr="004917F1" w:rsidRDefault="00FE07DE" w:rsidP="00083A85">
            <w:pPr>
              <w:spacing w:before="0" w:after="0"/>
              <w:rPr>
                <w:color w:val="000000"/>
                <w:szCs w:val="24"/>
              </w:rPr>
            </w:pPr>
            <w:r>
              <w:rPr>
                <w:color w:val="000000"/>
                <w:szCs w:val="24"/>
              </w:rPr>
              <w:t>District</w:t>
            </w:r>
          </w:p>
        </w:tc>
        <w:tc>
          <w:tcPr>
            <w:tcW w:w="1843" w:type="dxa"/>
            <w:tcBorders>
              <w:top w:val="nil"/>
              <w:left w:val="nil"/>
              <w:bottom w:val="single" w:sz="8" w:space="0" w:color="910D8F"/>
              <w:right w:val="single" w:sz="8" w:space="0" w:color="910D8F"/>
            </w:tcBorders>
            <w:shd w:val="clear" w:color="auto" w:fill="auto"/>
            <w:vAlign w:val="center"/>
          </w:tcPr>
          <w:p w14:paraId="6BEEAD56" w14:textId="4D02B2AB" w:rsidR="00FE07DE" w:rsidRPr="004917F1" w:rsidRDefault="009B3936" w:rsidP="00083A85">
            <w:pPr>
              <w:spacing w:before="0" w:after="0"/>
              <w:jc w:val="center"/>
              <w:rPr>
                <w:color w:val="000000"/>
                <w:szCs w:val="24"/>
              </w:rPr>
            </w:pPr>
            <w:r>
              <w:rPr>
                <w:color w:val="000000"/>
                <w:szCs w:val="24"/>
              </w:rPr>
              <w:t>15</w:t>
            </w:r>
            <w:r w:rsidR="00544287">
              <w:rPr>
                <w:color w:val="000000"/>
                <w:szCs w:val="24"/>
              </w:rPr>
              <w:t>4</w:t>
            </w:r>
          </w:p>
        </w:tc>
        <w:tc>
          <w:tcPr>
            <w:tcW w:w="1417" w:type="dxa"/>
            <w:tcBorders>
              <w:top w:val="nil"/>
              <w:left w:val="nil"/>
              <w:bottom w:val="single" w:sz="8" w:space="0" w:color="910D8F"/>
              <w:right w:val="single" w:sz="8" w:space="0" w:color="910D8F"/>
            </w:tcBorders>
            <w:shd w:val="clear" w:color="auto" w:fill="auto"/>
            <w:vAlign w:val="center"/>
          </w:tcPr>
          <w:p w14:paraId="3E7CB7B9" w14:textId="3027BA45" w:rsidR="00FE07DE" w:rsidRPr="004917F1" w:rsidRDefault="009B3936" w:rsidP="00083A85">
            <w:pPr>
              <w:spacing w:before="0" w:after="0"/>
              <w:jc w:val="center"/>
              <w:rPr>
                <w:color w:val="000000"/>
                <w:szCs w:val="24"/>
              </w:rPr>
            </w:pPr>
            <w:r>
              <w:rPr>
                <w:color w:val="000000"/>
                <w:szCs w:val="24"/>
              </w:rPr>
              <w:t>2</w:t>
            </w:r>
            <w:r w:rsidR="00544287">
              <w:rPr>
                <w:color w:val="000000"/>
                <w:szCs w:val="24"/>
              </w:rPr>
              <w:t>0</w:t>
            </w:r>
          </w:p>
        </w:tc>
        <w:tc>
          <w:tcPr>
            <w:tcW w:w="2870" w:type="dxa"/>
            <w:tcBorders>
              <w:top w:val="nil"/>
              <w:left w:val="nil"/>
              <w:bottom w:val="single" w:sz="8" w:space="0" w:color="910D8F"/>
              <w:right w:val="single" w:sz="8" w:space="0" w:color="910D8F"/>
            </w:tcBorders>
            <w:shd w:val="clear" w:color="auto" w:fill="auto"/>
            <w:vAlign w:val="center"/>
          </w:tcPr>
          <w:p w14:paraId="51A11B3C" w14:textId="721395BE" w:rsidR="00FE07DE" w:rsidRPr="009B3936" w:rsidRDefault="008D3404" w:rsidP="00083A85">
            <w:pPr>
              <w:spacing w:before="0" w:after="0"/>
              <w:jc w:val="center"/>
              <w:rPr>
                <w:b/>
                <w:bCs/>
                <w:color w:val="000000"/>
                <w:szCs w:val="24"/>
              </w:rPr>
            </w:pPr>
            <w:r>
              <w:rPr>
                <w:b/>
                <w:bCs/>
                <w:color w:val="000000"/>
                <w:szCs w:val="24"/>
              </w:rPr>
              <w:t>1</w:t>
            </w:r>
            <w:r w:rsidR="00544287">
              <w:rPr>
                <w:b/>
                <w:bCs/>
                <w:color w:val="000000"/>
                <w:szCs w:val="24"/>
              </w:rPr>
              <w:t>3</w:t>
            </w:r>
          </w:p>
        </w:tc>
      </w:tr>
      <w:tr w:rsidR="00FE07DE" w:rsidRPr="004917F1" w14:paraId="7A774299" w14:textId="77777777" w:rsidTr="00CC63BE">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5C043D0D" w14:textId="285AD6B6" w:rsidR="00FE07DE" w:rsidRPr="004917F1" w:rsidRDefault="00FE07DE" w:rsidP="00083A85">
            <w:pPr>
              <w:spacing w:before="0" w:after="0"/>
              <w:rPr>
                <w:color w:val="000000"/>
                <w:szCs w:val="24"/>
              </w:rPr>
            </w:pPr>
            <w:r>
              <w:rPr>
                <w:color w:val="000000"/>
                <w:szCs w:val="24"/>
              </w:rPr>
              <w:t xml:space="preserve">London </w:t>
            </w:r>
            <w:r w:rsidR="00771BFD">
              <w:rPr>
                <w:color w:val="000000"/>
                <w:szCs w:val="24"/>
              </w:rPr>
              <w:t>b</w:t>
            </w:r>
            <w:r>
              <w:rPr>
                <w:color w:val="000000"/>
                <w:szCs w:val="24"/>
              </w:rPr>
              <w:t>orough</w:t>
            </w:r>
          </w:p>
        </w:tc>
        <w:tc>
          <w:tcPr>
            <w:tcW w:w="1843" w:type="dxa"/>
            <w:tcBorders>
              <w:top w:val="nil"/>
              <w:left w:val="nil"/>
              <w:bottom w:val="single" w:sz="8" w:space="0" w:color="910D8F"/>
              <w:right w:val="single" w:sz="8" w:space="0" w:color="910D8F"/>
            </w:tcBorders>
            <w:shd w:val="clear" w:color="auto" w:fill="auto"/>
            <w:vAlign w:val="center"/>
          </w:tcPr>
          <w:p w14:paraId="29A70586" w14:textId="06122F0A" w:rsidR="00FE07DE" w:rsidRPr="004917F1" w:rsidRDefault="009B3936" w:rsidP="00083A85">
            <w:pPr>
              <w:spacing w:before="0" w:after="0"/>
              <w:jc w:val="center"/>
              <w:rPr>
                <w:color w:val="000000"/>
                <w:szCs w:val="24"/>
              </w:rPr>
            </w:pPr>
            <w:r>
              <w:rPr>
                <w:color w:val="000000"/>
                <w:szCs w:val="24"/>
              </w:rPr>
              <w:t>32</w:t>
            </w:r>
          </w:p>
        </w:tc>
        <w:tc>
          <w:tcPr>
            <w:tcW w:w="1417" w:type="dxa"/>
            <w:tcBorders>
              <w:top w:val="nil"/>
              <w:left w:val="nil"/>
              <w:bottom w:val="single" w:sz="8" w:space="0" w:color="910D8F"/>
              <w:right w:val="single" w:sz="8" w:space="0" w:color="910D8F"/>
            </w:tcBorders>
            <w:shd w:val="clear" w:color="auto" w:fill="auto"/>
            <w:vAlign w:val="center"/>
          </w:tcPr>
          <w:p w14:paraId="078BAB71" w14:textId="4B30B43B" w:rsidR="00FE07DE" w:rsidRPr="004917F1" w:rsidRDefault="009B3936" w:rsidP="00083A85">
            <w:pPr>
              <w:spacing w:before="0" w:after="0"/>
              <w:jc w:val="center"/>
              <w:rPr>
                <w:color w:val="000000"/>
                <w:szCs w:val="24"/>
              </w:rPr>
            </w:pPr>
            <w:r>
              <w:rPr>
                <w:color w:val="000000"/>
                <w:szCs w:val="24"/>
              </w:rPr>
              <w:t>8</w:t>
            </w:r>
          </w:p>
        </w:tc>
        <w:tc>
          <w:tcPr>
            <w:tcW w:w="2870" w:type="dxa"/>
            <w:tcBorders>
              <w:top w:val="nil"/>
              <w:left w:val="nil"/>
              <w:bottom w:val="single" w:sz="8" w:space="0" w:color="910D8F"/>
              <w:right w:val="single" w:sz="8" w:space="0" w:color="910D8F"/>
            </w:tcBorders>
            <w:shd w:val="clear" w:color="auto" w:fill="auto"/>
            <w:vAlign w:val="center"/>
          </w:tcPr>
          <w:p w14:paraId="143CC5A7" w14:textId="474D75DD" w:rsidR="00FE07DE" w:rsidRPr="009B3936" w:rsidRDefault="008D3404" w:rsidP="00083A85">
            <w:pPr>
              <w:spacing w:before="0" w:after="0"/>
              <w:jc w:val="center"/>
              <w:rPr>
                <w:b/>
                <w:bCs/>
                <w:color w:val="000000"/>
                <w:szCs w:val="24"/>
              </w:rPr>
            </w:pPr>
            <w:r>
              <w:rPr>
                <w:b/>
                <w:bCs/>
                <w:color w:val="000000"/>
                <w:szCs w:val="24"/>
              </w:rPr>
              <w:t>26</w:t>
            </w:r>
          </w:p>
        </w:tc>
      </w:tr>
      <w:tr w:rsidR="00FE07DE" w:rsidRPr="004917F1" w14:paraId="1397E6ED" w14:textId="77777777" w:rsidTr="00CC63BE">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4C42EADB" w14:textId="514846E2" w:rsidR="00FE07DE" w:rsidRPr="004917F1" w:rsidRDefault="00FE07DE" w:rsidP="00083A85">
            <w:pPr>
              <w:spacing w:before="0" w:after="0"/>
              <w:rPr>
                <w:color w:val="000000"/>
                <w:szCs w:val="24"/>
              </w:rPr>
            </w:pPr>
            <w:r>
              <w:rPr>
                <w:color w:val="000000"/>
                <w:szCs w:val="24"/>
              </w:rPr>
              <w:t xml:space="preserve">Metropolitan </w:t>
            </w:r>
            <w:r w:rsidR="00771BFD">
              <w:rPr>
                <w:color w:val="000000"/>
                <w:szCs w:val="24"/>
              </w:rPr>
              <w:t>district</w:t>
            </w:r>
          </w:p>
        </w:tc>
        <w:tc>
          <w:tcPr>
            <w:tcW w:w="1843" w:type="dxa"/>
            <w:tcBorders>
              <w:top w:val="nil"/>
              <w:left w:val="nil"/>
              <w:bottom w:val="single" w:sz="8" w:space="0" w:color="910D8F"/>
              <w:right w:val="single" w:sz="8" w:space="0" w:color="910D8F"/>
            </w:tcBorders>
            <w:shd w:val="clear" w:color="auto" w:fill="auto"/>
            <w:vAlign w:val="center"/>
          </w:tcPr>
          <w:p w14:paraId="3E38B664" w14:textId="4A640D43" w:rsidR="00FE07DE" w:rsidRPr="004917F1" w:rsidRDefault="009B3936" w:rsidP="00083A85">
            <w:pPr>
              <w:spacing w:before="0" w:after="0"/>
              <w:jc w:val="center"/>
              <w:rPr>
                <w:color w:val="000000"/>
                <w:szCs w:val="24"/>
              </w:rPr>
            </w:pPr>
            <w:r>
              <w:rPr>
                <w:color w:val="000000"/>
                <w:szCs w:val="24"/>
              </w:rPr>
              <w:t>29</w:t>
            </w:r>
          </w:p>
        </w:tc>
        <w:tc>
          <w:tcPr>
            <w:tcW w:w="1417" w:type="dxa"/>
            <w:tcBorders>
              <w:top w:val="nil"/>
              <w:left w:val="nil"/>
              <w:bottom w:val="single" w:sz="8" w:space="0" w:color="910D8F"/>
              <w:right w:val="single" w:sz="8" w:space="0" w:color="910D8F"/>
            </w:tcBorders>
            <w:shd w:val="clear" w:color="auto" w:fill="auto"/>
            <w:vAlign w:val="center"/>
          </w:tcPr>
          <w:p w14:paraId="20B9E436" w14:textId="267F1653" w:rsidR="00FE07DE" w:rsidRPr="004917F1" w:rsidRDefault="009B3936" w:rsidP="00083A85">
            <w:pPr>
              <w:spacing w:before="0" w:after="0"/>
              <w:jc w:val="center"/>
              <w:rPr>
                <w:color w:val="000000"/>
                <w:szCs w:val="24"/>
              </w:rPr>
            </w:pPr>
            <w:r>
              <w:rPr>
                <w:color w:val="000000"/>
                <w:szCs w:val="24"/>
              </w:rPr>
              <w:t>8</w:t>
            </w:r>
          </w:p>
        </w:tc>
        <w:tc>
          <w:tcPr>
            <w:tcW w:w="2870" w:type="dxa"/>
            <w:tcBorders>
              <w:top w:val="nil"/>
              <w:left w:val="nil"/>
              <w:bottom w:val="single" w:sz="8" w:space="0" w:color="910D8F"/>
              <w:right w:val="single" w:sz="8" w:space="0" w:color="910D8F"/>
            </w:tcBorders>
            <w:shd w:val="clear" w:color="auto" w:fill="auto"/>
            <w:vAlign w:val="center"/>
          </w:tcPr>
          <w:p w14:paraId="1674A2D8" w14:textId="4111D177" w:rsidR="00FE07DE" w:rsidRPr="009B3936" w:rsidRDefault="008D3404" w:rsidP="00083A85">
            <w:pPr>
              <w:spacing w:before="0" w:after="0"/>
              <w:jc w:val="center"/>
              <w:rPr>
                <w:b/>
                <w:bCs/>
                <w:color w:val="000000"/>
                <w:szCs w:val="24"/>
              </w:rPr>
            </w:pPr>
            <w:r>
              <w:rPr>
                <w:b/>
                <w:bCs/>
                <w:color w:val="000000"/>
                <w:szCs w:val="24"/>
              </w:rPr>
              <w:t>28</w:t>
            </w:r>
          </w:p>
        </w:tc>
      </w:tr>
      <w:tr w:rsidR="00FE07DE" w:rsidRPr="004917F1" w14:paraId="6FFF994F" w14:textId="77777777" w:rsidTr="00CC63BE">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4582DD40" w14:textId="18800995" w:rsidR="00FE07DE" w:rsidRPr="004917F1" w:rsidRDefault="00771BFD" w:rsidP="00083A85">
            <w:pPr>
              <w:spacing w:before="0" w:after="0"/>
              <w:rPr>
                <w:color w:val="000000"/>
                <w:szCs w:val="24"/>
              </w:rPr>
            </w:pPr>
            <w:r>
              <w:rPr>
                <w:color w:val="000000"/>
                <w:szCs w:val="24"/>
              </w:rPr>
              <w:t>Unitary</w:t>
            </w:r>
          </w:p>
        </w:tc>
        <w:tc>
          <w:tcPr>
            <w:tcW w:w="1843" w:type="dxa"/>
            <w:tcBorders>
              <w:top w:val="nil"/>
              <w:left w:val="nil"/>
              <w:bottom w:val="single" w:sz="8" w:space="0" w:color="910D8F"/>
              <w:right w:val="single" w:sz="8" w:space="0" w:color="910D8F"/>
            </w:tcBorders>
            <w:shd w:val="clear" w:color="auto" w:fill="auto"/>
            <w:vAlign w:val="center"/>
          </w:tcPr>
          <w:p w14:paraId="486EC135" w14:textId="5005262A" w:rsidR="00FE07DE" w:rsidRPr="004917F1" w:rsidRDefault="009B3936" w:rsidP="00083A85">
            <w:pPr>
              <w:spacing w:before="0" w:after="0"/>
              <w:jc w:val="center"/>
              <w:rPr>
                <w:color w:val="000000"/>
                <w:szCs w:val="24"/>
              </w:rPr>
            </w:pPr>
            <w:r>
              <w:rPr>
                <w:color w:val="000000"/>
                <w:szCs w:val="24"/>
              </w:rPr>
              <w:t>40</w:t>
            </w:r>
          </w:p>
        </w:tc>
        <w:tc>
          <w:tcPr>
            <w:tcW w:w="1417" w:type="dxa"/>
            <w:tcBorders>
              <w:top w:val="nil"/>
              <w:left w:val="nil"/>
              <w:bottom w:val="single" w:sz="8" w:space="0" w:color="910D8F"/>
              <w:right w:val="single" w:sz="8" w:space="0" w:color="910D8F"/>
            </w:tcBorders>
            <w:shd w:val="clear" w:color="auto" w:fill="auto"/>
            <w:vAlign w:val="center"/>
          </w:tcPr>
          <w:p w14:paraId="5BF6E9BD" w14:textId="74882E4A" w:rsidR="00FE07DE" w:rsidRPr="004917F1" w:rsidRDefault="009B3936" w:rsidP="00083A85">
            <w:pPr>
              <w:spacing w:before="0" w:after="0"/>
              <w:jc w:val="center"/>
              <w:rPr>
                <w:color w:val="000000"/>
                <w:szCs w:val="24"/>
              </w:rPr>
            </w:pPr>
            <w:r>
              <w:rPr>
                <w:color w:val="000000"/>
                <w:szCs w:val="24"/>
              </w:rPr>
              <w:t>6</w:t>
            </w:r>
          </w:p>
        </w:tc>
        <w:tc>
          <w:tcPr>
            <w:tcW w:w="2870" w:type="dxa"/>
            <w:tcBorders>
              <w:top w:val="nil"/>
              <w:left w:val="nil"/>
              <w:bottom w:val="single" w:sz="8" w:space="0" w:color="910D8F"/>
              <w:right w:val="single" w:sz="8" w:space="0" w:color="910D8F"/>
            </w:tcBorders>
            <w:shd w:val="clear" w:color="auto" w:fill="auto"/>
            <w:vAlign w:val="center"/>
          </w:tcPr>
          <w:p w14:paraId="2A71EF8C" w14:textId="2FC42F5D" w:rsidR="00FE07DE" w:rsidRPr="009B3936" w:rsidRDefault="008D3404" w:rsidP="00083A85">
            <w:pPr>
              <w:spacing w:before="0" w:after="0"/>
              <w:jc w:val="center"/>
              <w:rPr>
                <w:b/>
                <w:bCs/>
                <w:color w:val="000000"/>
                <w:szCs w:val="24"/>
              </w:rPr>
            </w:pPr>
            <w:r>
              <w:rPr>
                <w:b/>
                <w:bCs/>
                <w:color w:val="000000"/>
                <w:szCs w:val="24"/>
              </w:rPr>
              <w:t>15</w:t>
            </w:r>
          </w:p>
        </w:tc>
      </w:tr>
    </w:tbl>
    <w:p w14:paraId="0C077BF5" w14:textId="365AABE8" w:rsidR="00BF01A1" w:rsidRDefault="0097581C" w:rsidP="004917F1">
      <w:pPr>
        <w:pStyle w:val="MVBodyText"/>
        <w:spacing w:after="240"/>
        <w:rPr>
          <w:szCs w:val="24"/>
        </w:rPr>
      </w:pPr>
      <w:r>
        <w:rPr>
          <w:szCs w:val="24"/>
        </w:rPr>
        <w:t xml:space="preserve">Table 3 shows a breakdown of the response rate by region. This shows that </w:t>
      </w:r>
      <w:r w:rsidR="009C6B4B">
        <w:rPr>
          <w:szCs w:val="24"/>
        </w:rPr>
        <w:t xml:space="preserve">a reasonable level of response was received for each region of England, although the North West and South East had </w:t>
      </w:r>
      <w:r w:rsidR="00AA65A7">
        <w:rPr>
          <w:szCs w:val="24"/>
        </w:rPr>
        <w:t>less than ten per cent of their stock-owning councils take part. The North East, Greater London and Yorkshire and the Humber had the highest response rates, at 22 per cent, 26 per cent and 32 per cent respectively.</w:t>
      </w:r>
    </w:p>
    <w:p w14:paraId="475B4DCB" w14:textId="3B70AFC7" w:rsidR="005F13E1" w:rsidRDefault="005F13E1" w:rsidP="004917F1">
      <w:pPr>
        <w:pStyle w:val="MVBodyText"/>
        <w:spacing w:after="240"/>
        <w:rPr>
          <w:szCs w:val="24"/>
        </w:rPr>
      </w:pPr>
    </w:p>
    <w:p w14:paraId="6D14401B" w14:textId="3CEC2B58" w:rsidR="005F13E1" w:rsidRDefault="005F13E1" w:rsidP="004917F1">
      <w:pPr>
        <w:pStyle w:val="MVBodyText"/>
        <w:spacing w:after="240"/>
        <w:rPr>
          <w:szCs w:val="24"/>
        </w:rPr>
      </w:pPr>
    </w:p>
    <w:p w14:paraId="4B479939" w14:textId="14CDF9C6" w:rsidR="005F13E1" w:rsidRDefault="005F13E1" w:rsidP="004917F1">
      <w:pPr>
        <w:pStyle w:val="MVBodyText"/>
        <w:spacing w:after="240"/>
        <w:rPr>
          <w:szCs w:val="24"/>
        </w:rPr>
      </w:pPr>
    </w:p>
    <w:p w14:paraId="56D2AE6F" w14:textId="162DBD6A" w:rsidR="005F13E1" w:rsidRDefault="005F13E1" w:rsidP="005F13E1">
      <w:pPr>
        <w:pStyle w:val="Caption"/>
        <w:keepNext/>
      </w:pPr>
      <w:r>
        <w:lastRenderedPageBreak/>
        <w:t xml:space="preserve">Table </w:t>
      </w:r>
      <w:fldSimple w:instr=" SEQ Table \* ARABIC ">
        <w:r w:rsidR="001D7713">
          <w:rPr>
            <w:noProof/>
          </w:rPr>
          <w:t>3</w:t>
        </w:r>
      </w:fldSimple>
      <w:r>
        <w:t>: Breakdown of response rate by region</w:t>
      </w:r>
    </w:p>
    <w:tbl>
      <w:tblPr>
        <w:tblW w:w="8931" w:type="dxa"/>
        <w:tblInd w:w="-10" w:type="dxa"/>
        <w:tblLook w:val="04A0" w:firstRow="1" w:lastRow="0" w:firstColumn="1" w:lastColumn="0" w:noHBand="0" w:noVBand="1"/>
        <w:tblCaption w:val="Table 3: Breakdown of response rate by region"/>
        <w:tblDescription w:val="A table showing that 17 per cent of councils from the Eastern England region took part in the survey, compared to 13 per cent for the East Midlands, 26 per cent for Greater London, 22 per cent for the North East, 8 per cent for both the North West and South East, 20 per cent for the South West, 17 per cent for the West Midlands, and 32 per cent for Yorkshire and the Humber."/>
      </w:tblPr>
      <w:tblGrid>
        <w:gridCol w:w="2801"/>
        <w:gridCol w:w="1843"/>
        <w:gridCol w:w="1417"/>
        <w:gridCol w:w="2870"/>
      </w:tblGrid>
      <w:tr w:rsidR="005F13E1" w:rsidRPr="004917F1" w14:paraId="54EE8BDD" w14:textId="77777777" w:rsidTr="00083A85">
        <w:trPr>
          <w:trHeight w:val="330"/>
        </w:trPr>
        <w:tc>
          <w:tcPr>
            <w:tcW w:w="2801"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6B7ACDBC" w14:textId="7900A360" w:rsidR="005F13E1" w:rsidRPr="005B335D" w:rsidRDefault="005F13E1" w:rsidP="00083A85">
            <w:pPr>
              <w:spacing w:before="0" w:after="0"/>
              <w:rPr>
                <w:b/>
                <w:bCs/>
                <w:color w:val="FFFFFF" w:themeColor="background1"/>
                <w:szCs w:val="24"/>
              </w:rPr>
            </w:pPr>
            <w:r>
              <w:rPr>
                <w:b/>
                <w:bCs/>
                <w:color w:val="FFFFFF" w:themeColor="background1"/>
                <w:szCs w:val="24"/>
              </w:rPr>
              <w:t>Region</w:t>
            </w:r>
          </w:p>
        </w:tc>
        <w:tc>
          <w:tcPr>
            <w:tcW w:w="1843" w:type="dxa"/>
            <w:tcBorders>
              <w:top w:val="single" w:sz="8" w:space="0" w:color="910D8F"/>
              <w:left w:val="nil"/>
              <w:bottom w:val="single" w:sz="8" w:space="0" w:color="910D8F"/>
              <w:right w:val="single" w:sz="8" w:space="0" w:color="910D8F"/>
            </w:tcBorders>
            <w:shd w:val="clear" w:color="auto" w:fill="910D8F"/>
            <w:vAlign w:val="center"/>
            <w:hideMark/>
          </w:tcPr>
          <w:p w14:paraId="61339756" w14:textId="77777777" w:rsidR="005F13E1" w:rsidRPr="005B335D" w:rsidRDefault="005F13E1" w:rsidP="00083A85">
            <w:pPr>
              <w:spacing w:before="0" w:after="0"/>
              <w:jc w:val="center"/>
              <w:rPr>
                <w:b/>
                <w:bCs/>
                <w:color w:val="FFFFFF" w:themeColor="background1"/>
                <w:szCs w:val="24"/>
              </w:rPr>
            </w:pPr>
            <w:r w:rsidRPr="005B335D">
              <w:rPr>
                <w:b/>
                <w:bCs/>
                <w:color w:val="FFFFFF" w:themeColor="background1"/>
                <w:szCs w:val="24"/>
              </w:rPr>
              <w:t>Total number</w:t>
            </w:r>
            <w:r>
              <w:rPr>
                <w:b/>
                <w:bCs/>
                <w:color w:val="FFFFFF" w:themeColor="background1"/>
                <w:szCs w:val="24"/>
              </w:rPr>
              <w:t xml:space="preserve"> owning housing stock</w:t>
            </w:r>
          </w:p>
        </w:tc>
        <w:tc>
          <w:tcPr>
            <w:tcW w:w="1417" w:type="dxa"/>
            <w:tcBorders>
              <w:top w:val="single" w:sz="8" w:space="0" w:color="910D8F"/>
              <w:left w:val="nil"/>
              <w:bottom w:val="single" w:sz="8" w:space="0" w:color="910D8F"/>
              <w:right w:val="single" w:sz="8" w:space="0" w:color="910D8F"/>
            </w:tcBorders>
            <w:shd w:val="clear" w:color="auto" w:fill="910D8F"/>
            <w:vAlign w:val="center"/>
            <w:hideMark/>
          </w:tcPr>
          <w:p w14:paraId="1341A9C4" w14:textId="77777777" w:rsidR="005F13E1" w:rsidRPr="005B335D" w:rsidRDefault="005F13E1" w:rsidP="00083A85">
            <w:pPr>
              <w:spacing w:before="0" w:after="0"/>
              <w:jc w:val="center"/>
              <w:rPr>
                <w:b/>
                <w:bCs/>
                <w:color w:val="FFFFFF" w:themeColor="background1"/>
                <w:szCs w:val="24"/>
              </w:rPr>
            </w:pPr>
            <w:r w:rsidRPr="005B335D">
              <w:rPr>
                <w:b/>
                <w:bCs/>
                <w:color w:val="FFFFFF" w:themeColor="background1"/>
                <w:szCs w:val="24"/>
              </w:rPr>
              <w:t>Number of responses</w:t>
            </w:r>
          </w:p>
        </w:tc>
        <w:tc>
          <w:tcPr>
            <w:tcW w:w="2870" w:type="dxa"/>
            <w:tcBorders>
              <w:top w:val="single" w:sz="8" w:space="0" w:color="910D8F"/>
              <w:left w:val="nil"/>
              <w:bottom w:val="single" w:sz="8" w:space="0" w:color="910D8F"/>
              <w:right w:val="single" w:sz="8" w:space="0" w:color="910D8F"/>
            </w:tcBorders>
            <w:shd w:val="clear" w:color="auto" w:fill="910D8F"/>
            <w:vAlign w:val="center"/>
            <w:hideMark/>
          </w:tcPr>
          <w:p w14:paraId="591A90C7" w14:textId="77777777" w:rsidR="005F13E1" w:rsidRPr="005B335D" w:rsidRDefault="005F13E1" w:rsidP="00083A85">
            <w:pPr>
              <w:spacing w:before="0" w:after="0"/>
              <w:jc w:val="center"/>
              <w:rPr>
                <w:b/>
                <w:bCs/>
                <w:color w:val="FFFFFF" w:themeColor="background1"/>
                <w:szCs w:val="24"/>
              </w:rPr>
            </w:pPr>
            <w:r w:rsidRPr="005B335D">
              <w:rPr>
                <w:b/>
                <w:bCs/>
                <w:color w:val="FFFFFF" w:themeColor="background1"/>
                <w:szCs w:val="24"/>
              </w:rPr>
              <w:t>Response rate</w:t>
            </w:r>
          </w:p>
          <w:p w14:paraId="6B31148E" w14:textId="77777777" w:rsidR="005F13E1" w:rsidRPr="005B335D" w:rsidRDefault="005F13E1" w:rsidP="00083A85">
            <w:pPr>
              <w:spacing w:before="0" w:after="0"/>
              <w:jc w:val="center"/>
              <w:rPr>
                <w:b/>
                <w:bCs/>
                <w:color w:val="FFFFFF" w:themeColor="background1"/>
                <w:szCs w:val="24"/>
              </w:rPr>
            </w:pPr>
            <w:r w:rsidRPr="005B335D">
              <w:rPr>
                <w:b/>
                <w:bCs/>
                <w:color w:val="FFFFFF" w:themeColor="background1"/>
                <w:szCs w:val="24"/>
              </w:rPr>
              <w:t>%</w:t>
            </w:r>
          </w:p>
        </w:tc>
      </w:tr>
      <w:tr w:rsidR="005F13E1" w:rsidRPr="004917F1" w14:paraId="428DF9EB"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5E7875EC" w14:textId="11DBD1C9" w:rsidR="005F13E1" w:rsidRPr="004917F1" w:rsidRDefault="003B14CE" w:rsidP="00083A85">
            <w:pPr>
              <w:spacing w:before="0" w:after="0"/>
              <w:rPr>
                <w:color w:val="000000"/>
                <w:szCs w:val="24"/>
              </w:rPr>
            </w:pPr>
            <w:r>
              <w:rPr>
                <w:color w:val="000000"/>
                <w:szCs w:val="24"/>
              </w:rPr>
              <w:t>Eastern</w:t>
            </w:r>
          </w:p>
        </w:tc>
        <w:tc>
          <w:tcPr>
            <w:tcW w:w="1843" w:type="dxa"/>
            <w:tcBorders>
              <w:top w:val="nil"/>
              <w:left w:val="nil"/>
              <w:bottom w:val="single" w:sz="8" w:space="0" w:color="910D8F"/>
              <w:right w:val="single" w:sz="8" w:space="0" w:color="910D8F"/>
            </w:tcBorders>
            <w:shd w:val="clear" w:color="auto" w:fill="auto"/>
            <w:vAlign w:val="center"/>
          </w:tcPr>
          <w:p w14:paraId="4E50DA5E" w14:textId="49ABD755" w:rsidR="005F13E1" w:rsidRPr="004917F1" w:rsidRDefault="00441A7A" w:rsidP="00083A85">
            <w:pPr>
              <w:spacing w:before="0" w:after="0"/>
              <w:jc w:val="center"/>
              <w:rPr>
                <w:color w:val="000000"/>
                <w:szCs w:val="24"/>
              </w:rPr>
            </w:pPr>
            <w:r>
              <w:rPr>
                <w:color w:val="000000"/>
                <w:szCs w:val="24"/>
              </w:rPr>
              <w:t>41</w:t>
            </w:r>
          </w:p>
        </w:tc>
        <w:tc>
          <w:tcPr>
            <w:tcW w:w="1417" w:type="dxa"/>
            <w:tcBorders>
              <w:top w:val="nil"/>
              <w:left w:val="nil"/>
              <w:bottom w:val="single" w:sz="8" w:space="0" w:color="910D8F"/>
              <w:right w:val="single" w:sz="8" w:space="0" w:color="910D8F"/>
            </w:tcBorders>
            <w:shd w:val="clear" w:color="auto" w:fill="auto"/>
            <w:vAlign w:val="center"/>
          </w:tcPr>
          <w:p w14:paraId="0ED616C0" w14:textId="054154B2" w:rsidR="005F13E1" w:rsidRPr="004917F1" w:rsidRDefault="00441A7A" w:rsidP="00083A85">
            <w:pPr>
              <w:spacing w:before="0" w:after="0"/>
              <w:jc w:val="center"/>
              <w:rPr>
                <w:color w:val="000000"/>
                <w:szCs w:val="24"/>
              </w:rPr>
            </w:pPr>
            <w:r>
              <w:rPr>
                <w:color w:val="000000"/>
                <w:szCs w:val="24"/>
              </w:rPr>
              <w:t>7</w:t>
            </w:r>
          </w:p>
        </w:tc>
        <w:tc>
          <w:tcPr>
            <w:tcW w:w="2870" w:type="dxa"/>
            <w:tcBorders>
              <w:top w:val="nil"/>
              <w:left w:val="nil"/>
              <w:bottom w:val="single" w:sz="8" w:space="0" w:color="910D8F"/>
              <w:right w:val="single" w:sz="8" w:space="0" w:color="910D8F"/>
            </w:tcBorders>
            <w:shd w:val="clear" w:color="auto" w:fill="auto"/>
            <w:vAlign w:val="center"/>
          </w:tcPr>
          <w:p w14:paraId="46338BFB" w14:textId="23B21C4A" w:rsidR="005F13E1" w:rsidRPr="009B3936" w:rsidRDefault="00441A7A" w:rsidP="00083A85">
            <w:pPr>
              <w:spacing w:before="0" w:after="0"/>
              <w:jc w:val="center"/>
              <w:rPr>
                <w:b/>
                <w:bCs/>
                <w:color w:val="000000"/>
                <w:szCs w:val="24"/>
              </w:rPr>
            </w:pPr>
            <w:r>
              <w:rPr>
                <w:b/>
                <w:bCs/>
                <w:color w:val="000000"/>
                <w:szCs w:val="24"/>
              </w:rPr>
              <w:t>17</w:t>
            </w:r>
          </w:p>
        </w:tc>
      </w:tr>
      <w:tr w:rsidR="005F13E1" w:rsidRPr="004917F1" w14:paraId="2E4EB7B2"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5BB98F20" w14:textId="27B9C5E7" w:rsidR="005F13E1" w:rsidRPr="004917F1" w:rsidRDefault="003B14CE" w:rsidP="00083A85">
            <w:pPr>
              <w:spacing w:before="0" w:after="0"/>
              <w:rPr>
                <w:color w:val="000000"/>
                <w:szCs w:val="24"/>
              </w:rPr>
            </w:pPr>
            <w:r>
              <w:rPr>
                <w:color w:val="000000"/>
                <w:szCs w:val="24"/>
              </w:rPr>
              <w:t>East Midlands</w:t>
            </w:r>
          </w:p>
        </w:tc>
        <w:tc>
          <w:tcPr>
            <w:tcW w:w="1843" w:type="dxa"/>
            <w:tcBorders>
              <w:top w:val="nil"/>
              <w:left w:val="nil"/>
              <w:bottom w:val="single" w:sz="8" w:space="0" w:color="910D8F"/>
              <w:right w:val="single" w:sz="8" w:space="0" w:color="910D8F"/>
            </w:tcBorders>
            <w:shd w:val="clear" w:color="auto" w:fill="auto"/>
            <w:vAlign w:val="center"/>
          </w:tcPr>
          <w:p w14:paraId="78B4A7E5" w14:textId="49967655" w:rsidR="005F13E1" w:rsidRPr="004917F1" w:rsidRDefault="00441A7A" w:rsidP="00083A85">
            <w:pPr>
              <w:spacing w:before="0" w:after="0"/>
              <w:jc w:val="center"/>
              <w:rPr>
                <w:color w:val="000000"/>
                <w:szCs w:val="24"/>
              </w:rPr>
            </w:pPr>
            <w:r>
              <w:rPr>
                <w:color w:val="000000"/>
                <w:szCs w:val="24"/>
              </w:rPr>
              <w:t>3</w:t>
            </w:r>
            <w:r w:rsidR="002E31B1">
              <w:rPr>
                <w:color w:val="000000"/>
                <w:szCs w:val="24"/>
              </w:rPr>
              <w:t>2</w:t>
            </w:r>
          </w:p>
        </w:tc>
        <w:tc>
          <w:tcPr>
            <w:tcW w:w="1417" w:type="dxa"/>
            <w:tcBorders>
              <w:top w:val="nil"/>
              <w:left w:val="nil"/>
              <w:bottom w:val="single" w:sz="8" w:space="0" w:color="910D8F"/>
              <w:right w:val="single" w:sz="8" w:space="0" w:color="910D8F"/>
            </w:tcBorders>
            <w:shd w:val="clear" w:color="auto" w:fill="auto"/>
            <w:vAlign w:val="center"/>
          </w:tcPr>
          <w:p w14:paraId="459A0443" w14:textId="28206FB0" w:rsidR="005F13E1" w:rsidRPr="004917F1" w:rsidRDefault="002E31B1" w:rsidP="00083A85">
            <w:pPr>
              <w:spacing w:before="0" w:after="0"/>
              <w:jc w:val="center"/>
              <w:rPr>
                <w:color w:val="000000"/>
                <w:szCs w:val="24"/>
              </w:rPr>
            </w:pPr>
            <w:r>
              <w:rPr>
                <w:color w:val="000000"/>
                <w:szCs w:val="24"/>
              </w:rPr>
              <w:t>4</w:t>
            </w:r>
          </w:p>
        </w:tc>
        <w:tc>
          <w:tcPr>
            <w:tcW w:w="2870" w:type="dxa"/>
            <w:tcBorders>
              <w:top w:val="nil"/>
              <w:left w:val="nil"/>
              <w:bottom w:val="single" w:sz="8" w:space="0" w:color="910D8F"/>
              <w:right w:val="single" w:sz="8" w:space="0" w:color="910D8F"/>
            </w:tcBorders>
            <w:shd w:val="clear" w:color="auto" w:fill="auto"/>
            <w:vAlign w:val="center"/>
          </w:tcPr>
          <w:p w14:paraId="40A252C9" w14:textId="0BA16A21" w:rsidR="005F13E1" w:rsidRPr="009B3936" w:rsidRDefault="00441A7A" w:rsidP="00083A85">
            <w:pPr>
              <w:spacing w:before="0" w:after="0"/>
              <w:jc w:val="center"/>
              <w:rPr>
                <w:b/>
                <w:bCs/>
                <w:color w:val="000000"/>
                <w:szCs w:val="24"/>
              </w:rPr>
            </w:pPr>
            <w:r>
              <w:rPr>
                <w:b/>
                <w:bCs/>
                <w:color w:val="000000"/>
                <w:szCs w:val="24"/>
              </w:rPr>
              <w:t>1</w:t>
            </w:r>
            <w:r w:rsidR="002E31B1">
              <w:rPr>
                <w:b/>
                <w:bCs/>
                <w:color w:val="000000"/>
                <w:szCs w:val="24"/>
              </w:rPr>
              <w:t>3</w:t>
            </w:r>
          </w:p>
        </w:tc>
      </w:tr>
      <w:tr w:rsidR="005F13E1" w:rsidRPr="004917F1" w14:paraId="3D62F99E"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1CE9F6DE" w14:textId="60C2C3A4" w:rsidR="005F13E1" w:rsidRPr="004917F1" w:rsidRDefault="003B14CE" w:rsidP="00083A85">
            <w:pPr>
              <w:spacing w:before="0" w:after="0"/>
              <w:rPr>
                <w:color w:val="000000"/>
                <w:szCs w:val="24"/>
              </w:rPr>
            </w:pPr>
            <w:r>
              <w:rPr>
                <w:color w:val="000000"/>
                <w:szCs w:val="24"/>
              </w:rPr>
              <w:t>Greater London</w:t>
            </w:r>
          </w:p>
        </w:tc>
        <w:tc>
          <w:tcPr>
            <w:tcW w:w="1843" w:type="dxa"/>
            <w:tcBorders>
              <w:top w:val="nil"/>
              <w:left w:val="nil"/>
              <w:bottom w:val="single" w:sz="8" w:space="0" w:color="910D8F"/>
              <w:right w:val="single" w:sz="8" w:space="0" w:color="910D8F"/>
            </w:tcBorders>
            <w:shd w:val="clear" w:color="auto" w:fill="auto"/>
            <w:vAlign w:val="center"/>
          </w:tcPr>
          <w:p w14:paraId="56B055E6" w14:textId="326029A7" w:rsidR="005F13E1" w:rsidRPr="004917F1" w:rsidRDefault="00441A7A" w:rsidP="00083A85">
            <w:pPr>
              <w:spacing w:before="0" w:after="0"/>
              <w:jc w:val="center"/>
              <w:rPr>
                <w:color w:val="000000"/>
                <w:szCs w:val="24"/>
              </w:rPr>
            </w:pPr>
            <w:r>
              <w:rPr>
                <w:color w:val="000000"/>
                <w:szCs w:val="24"/>
              </w:rPr>
              <w:t>31</w:t>
            </w:r>
          </w:p>
        </w:tc>
        <w:tc>
          <w:tcPr>
            <w:tcW w:w="1417" w:type="dxa"/>
            <w:tcBorders>
              <w:top w:val="nil"/>
              <w:left w:val="nil"/>
              <w:bottom w:val="single" w:sz="8" w:space="0" w:color="910D8F"/>
              <w:right w:val="single" w:sz="8" w:space="0" w:color="910D8F"/>
            </w:tcBorders>
            <w:shd w:val="clear" w:color="auto" w:fill="auto"/>
            <w:vAlign w:val="center"/>
          </w:tcPr>
          <w:p w14:paraId="45DC3BAF" w14:textId="56179FF5" w:rsidR="005F13E1" w:rsidRPr="004917F1" w:rsidRDefault="00441A7A" w:rsidP="00083A85">
            <w:pPr>
              <w:spacing w:before="0" w:after="0"/>
              <w:jc w:val="center"/>
              <w:rPr>
                <w:color w:val="000000"/>
                <w:szCs w:val="24"/>
              </w:rPr>
            </w:pPr>
            <w:r>
              <w:rPr>
                <w:color w:val="000000"/>
                <w:szCs w:val="24"/>
              </w:rPr>
              <w:t>8</w:t>
            </w:r>
          </w:p>
        </w:tc>
        <w:tc>
          <w:tcPr>
            <w:tcW w:w="2870" w:type="dxa"/>
            <w:tcBorders>
              <w:top w:val="nil"/>
              <w:left w:val="nil"/>
              <w:bottom w:val="single" w:sz="8" w:space="0" w:color="910D8F"/>
              <w:right w:val="single" w:sz="8" w:space="0" w:color="910D8F"/>
            </w:tcBorders>
            <w:shd w:val="clear" w:color="auto" w:fill="auto"/>
            <w:vAlign w:val="center"/>
          </w:tcPr>
          <w:p w14:paraId="2CEA8E54" w14:textId="4DE088ED" w:rsidR="005F13E1" w:rsidRPr="009B3936" w:rsidRDefault="00441A7A" w:rsidP="00083A85">
            <w:pPr>
              <w:spacing w:before="0" w:after="0"/>
              <w:jc w:val="center"/>
              <w:rPr>
                <w:b/>
                <w:bCs/>
                <w:color w:val="000000"/>
                <w:szCs w:val="24"/>
              </w:rPr>
            </w:pPr>
            <w:r>
              <w:rPr>
                <w:b/>
                <w:bCs/>
                <w:color w:val="000000"/>
                <w:szCs w:val="24"/>
              </w:rPr>
              <w:t>26</w:t>
            </w:r>
          </w:p>
        </w:tc>
      </w:tr>
      <w:tr w:rsidR="005F13E1" w:rsidRPr="004917F1" w14:paraId="43AAFCE6"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190EF8B8" w14:textId="24DC4E20" w:rsidR="005F13E1" w:rsidRPr="004917F1" w:rsidRDefault="003B14CE" w:rsidP="00083A85">
            <w:pPr>
              <w:spacing w:before="0" w:after="0"/>
              <w:rPr>
                <w:color w:val="000000"/>
                <w:szCs w:val="24"/>
              </w:rPr>
            </w:pPr>
            <w:r>
              <w:rPr>
                <w:color w:val="000000"/>
                <w:szCs w:val="24"/>
              </w:rPr>
              <w:t>North East</w:t>
            </w:r>
          </w:p>
        </w:tc>
        <w:tc>
          <w:tcPr>
            <w:tcW w:w="1843" w:type="dxa"/>
            <w:tcBorders>
              <w:top w:val="nil"/>
              <w:left w:val="nil"/>
              <w:bottom w:val="single" w:sz="8" w:space="0" w:color="910D8F"/>
              <w:right w:val="single" w:sz="8" w:space="0" w:color="910D8F"/>
            </w:tcBorders>
            <w:shd w:val="clear" w:color="auto" w:fill="auto"/>
            <w:vAlign w:val="center"/>
          </w:tcPr>
          <w:p w14:paraId="6E6867E8" w14:textId="2E2AAEBB" w:rsidR="005F13E1" w:rsidRPr="004917F1" w:rsidRDefault="00441A7A" w:rsidP="00083A85">
            <w:pPr>
              <w:spacing w:before="0" w:after="0"/>
              <w:jc w:val="center"/>
              <w:rPr>
                <w:color w:val="000000"/>
                <w:szCs w:val="24"/>
              </w:rPr>
            </w:pPr>
            <w:r>
              <w:rPr>
                <w:color w:val="000000"/>
                <w:szCs w:val="24"/>
              </w:rPr>
              <w:t>9</w:t>
            </w:r>
          </w:p>
        </w:tc>
        <w:tc>
          <w:tcPr>
            <w:tcW w:w="1417" w:type="dxa"/>
            <w:tcBorders>
              <w:top w:val="nil"/>
              <w:left w:val="nil"/>
              <w:bottom w:val="single" w:sz="8" w:space="0" w:color="910D8F"/>
              <w:right w:val="single" w:sz="8" w:space="0" w:color="910D8F"/>
            </w:tcBorders>
            <w:shd w:val="clear" w:color="auto" w:fill="auto"/>
            <w:vAlign w:val="center"/>
          </w:tcPr>
          <w:p w14:paraId="366730E8" w14:textId="63606B12" w:rsidR="005F13E1" w:rsidRPr="004917F1" w:rsidRDefault="00441A7A" w:rsidP="00083A85">
            <w:pPr>
              <w:spacing w:before="0" w:after="0"/>
              <w:jc w:val="center"/>
              <w:rPr>
                <w:color w:val="000000"/>
                <w:szCs w:val="24"/>
              </w:rPr>
            </w:pPr>
            <w:r>
              <w:rPr>
                <w:color w:val="000000"/>
                <w:szCs w:val="24"/>
              </w:rPr>
              <w:t>2</w:t>
            </w:r>
          </w:p>
        </w:tc>
        <w:tc>
          <w:tcPr>
            <w:tcW w:w="2870" w:type="dxa"/>
            <w:tcBorders>
              <w:top w:val="nil"/>
              <w:left w:val="nil"/>
              <w:bottom w:val="single" w:sz="8" w:space="0" w:color="910D8F"/>
              <w:right w:val="single" w:sz="8" w:space="0" w:color="910D8F"/>
            </w:tcBorders>
            <w:shd w:val="clear" w:color="auto" w:fill="auto"/>
            <w:vAlign w:val="center"/>
          </w:tcPr>
          <w:p w14:paraId="2FCC176A" w14:textId="0B013CD6" w:rsidR="005F13E1" w:rsidRPr="009B3936" w:rsidRDefault="00441A7A" w:rsidP="00083A85">
            <w:pPr>
              <w:spacing w:before="0" w:after="0"/>
              <w:jc w:val="center"/>
              <w:rPr>
                <w:b/>
                <w:bCs/>
                <w:color w:val="000000"/>
                <w:szCs w:val="24"/>
              </w:rPr>
            </w:pPr>
            <w:r>
              <w:rPr>
                <w:b/>
                <w:bCs/>
                <w:color w:val="000000"/>
                <w:szCs w:val="24"/>
              </w:rPr>
              <w:t>22</w:t>
            </w:r>
          </w:p>
        </w:tc>
      </w:tr>
      <w:tr w:rsidR="005F13E1" w:rsidRPr="004917F1" w14:paraId="09AF9D14"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2FAD4894" w14:textId="0665D2C5" w:rsidR="005F13E1" w:rsidRPr="004917F1" w:rsidRDefault="003B14CE" w:rsidP="00083A85">
            <w:pPr>
              <w:spacing w:before="0" w:after="0"/>
              <w:rPr>
                <w:color w:val="000000"/>
                <w:szCs w:val="24"/>
              </w:rPr>
            </w:pPr>
            <w:r>
              <w:rPr>
                <w:color w:val="000000"/>
                <w:szCs w:val="24"/>
              </w:rPr>
              <w:t>North West</w:t>
            </w:r>
          </w:p>
        </w:tc>
        <w:tc>
          <w:tcPr>
            <w:tcW w:w="1843" w:type="dxa"/>
            <w:tcBorders>
              <w:top w:val="nil"/>
              <w:left w:val="nil"/>
              <w:bottom w:val="single" w:sz="8" w:space="0" w:color="910D8F"/>
              <w:right w:val="single" w:sz="8" w:space="0" w:color="910D8F"/>
            </w:tcBorders>
            <w:shd w:val="clear" w:color="auto" w:fill="auto"/>
            <w:vAlign w:val="center"/>
          </w:tcPr>
          <w:p w14:paraId="25C6105D" w14:textId="1B9ADB2F" w:rsidR="005F13E1" w:rsidRPr="004917F1" w:rsidRDefault="00441A7A" w:rsidP="00083A85">
            <w:pPr>
              <w:spacing w:before="0" w:after="0"/>
              <w:jc w:val="center"/>
              <w:rPr>
                <w:color w:val="000000"/>
                <w:szCs w:val="24"/>
              </w:rPr>
            </w:pPr>
            <w:r>
              <w:rPr>
                <w:color w:val="000000"/>
                <w:szCs w:val="24"/>
              </w:rPr>
              <w:t>26</w:t>
            </w:r>
          </w:p>
        </w:tc>
        <w:tc>
          <w:tcPr>
            <w:tcW w:w="1417" w:type="dxa"/>
            <w:tcBorders>
              <w:top w:val="nil"/>
              <w:left w:val="nil"/>
              <w:bottom w:val="single" w:sz="8" w:space="0" w:color="910D8F"/>
              <w:right w:val="single" w:sz="8" w:space="0" w:color="910D8F"/>
            </w:tcBorders>
            <w:shd w:val="clear" w:color="auto" w:fill="auto"/>
            <w:vAlign w:val="center"/>
          </w:tcPr>
          <w:p w14:paraId="3A6E74E9" w14:textId="04F86F0E" w:rsidR="005F13E1" w:rsidRPr="004917F1" w:rsidRDefault="00441A7A" w:rsidP="00083A85">
            <w:pPr>
              <w:spacing w:before="0" w:after="0"/>
              <w:jc w:val="center"/>
              <w:rPr>
                <w:color w:val="000000"/>
                <w:szCs w:val="24"/>
              </w:rPr>
            </w:pPr>
            <w:r>
              <w:rPr>
                <w:color w:val="000000"/>
                <w:szCs w:val="24"/>
              </w:rPr>
              <w:t>2</w:t>
            </w:r>
          </w:p>
        </w:tc>
        <w:tc>
          <w:tcPr>
            <w:tcW w:w="2870" w:type="dxa"/>
            <w:tcBorders>
              <w:top w:val="nil"/>
              <w:left w:val="nil"/>
              <w:bottom w:val="single" w:sz="8" w:space="0" w:color="910D8F"/>
              <w:right w:val="single" w:sz="8" w:space="0" w:color="910D8F"/>
            </w:tcBorders>
            <w:shd w:val="clear" w:color="auto" w:fill="auto"/>
            <w:vAlign w:val="center"/>
          </w:tcPr>
          <w:p w14:paraId="3A87E02B" w14:textId="4987A2D3" w:rsidR="005F13E1" w:rsidRPr="009B3936" w:rsidRDefault="00441A7A" w:rsidP="00083A85">
            <w:pPr>
              <w:spacing w:before="0" w:after="0"/>
              <w:jc w:val="center"/>
              <w:rPr>
                <w:b/>
                <w:bCs/>
                <w:color w:val="000000"/>
                <w:szCs w:val="24"/>
              </w:rPr>
            </w:pPr>
            <w:r>
              <w:rPr>
                <w:b/>
                <w:bCs/>
                <w:color w:val="000000"/>
                <w:szCs w:val="24"/>
              </w:rPr>
              <w:t>8</w:t>
            </w:r>
          </w:p>
        </w:tc>
      </w:tr>
      <w:tr w:rsidR="005F13E1" w:rsidRPr="004917F1" w14:paraId="0A6A2B37"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3129B85F" w14:textId="61C5485A" w:rsidR="005F13E1" w:rsidRPr="004917F1" w:rsidRDefault="003B14CE" w:rsidP="00083A85">
            <w:pPr>
              <w:spacing w:before="0" w:after="0"/>
              <w:rPr>
                <w:color w:val="000000"/>
                <w:szCs w:val="24"/>
              </w:rPr>
            </w:pPr>
            <w:r>
              <w:rPr>
                <w:color w:val="000000"/>
                <w:szCs w:val="24"/>
              </w:rPr>
              <w:t>South East</w:t>
            </w:r>
          </w:p>
        </w:tc>
        <w:tc>
          <w:tcPr>
            <w:tcW w:w="1843" w:type="dxa"/>
            <w:tcBorders>
              <w:top w:val="nil"/>
              <w:left w:val="nil"/>
              <w:bottom w:val="single" w:sz="8" w:space="0" w:color="910D8F"/>
              <w:right w:val="single" w:sz="8" w:space="0" w:color="910D8F"/>
            </w:tcBorders>
            <w:shd w:val="clear" w:color="auto" w:fill="auto"/>
            <w:vAlign w:val="center"/>
          </w:tcPr>
          <w:p w14:paraId="2892DF84" w14:textId="217E1516" w:rsidR="005F13E1" w:rsidRPr="004917F1" w:rsidRDefault="00441A7A" w:rsidP="00083A85">
            <w:pPr>
              <w:spacing w:before="0" w:after="0"/>
              <w:jc w:val="center"/>
              <w:rPr>
                <w:color w:val="000000"/>
                <w:szCs w:val="24"/>
              </w:rPr>
            </w:pPr>
            <w:r>
              <w:rPr>
                <w:color w:val="000000"/>
                <w:szCs w:val="24"/>
              </w:rPr>
              <w:t>5</w:t>
            </w:r>
            <w:r w:rsidR="006D04A2">
              <w:rPr>
                <w:color w:val="000000"/>
                <w:szCs w:val="24"/>
              </w:rPr>
              <w:t>2</w:t>
            </w:r>
          </w:p>
        </w:tc>
        <w:tc>
          <w:tcPr>
            <w:tcW w:w="1417" w:type="dxa"/>
            <w:tcBorders>
              <w:top w:val="nil"/>
              <w:left w:val="nil"/>
              <w:bottom w:val="single" w:sz="8" w:space="0" w:color="910D8F"/>
              <w:right w:val="single" w:sz="8" w:space="0" w:color="910D8F"/>
            </w:tcBorders>
            <w:shd w:val="clear" w:color="auto" w:fill="auto"/>
            <w:vAlign w:val="center"/>
          </w:tcPr>
          <w:p w14:paraId="25959DFA" w14:textId="5DAC5D3A" w:rsidR="005F13E1" w:rsidRPr="004917F1" w:rsidRDefault="006D04A2" w:rsidP="00083A85">
            <w:pPr>
              <w:spacing w:before="0" w:after="0"/>
              <w:jc w:val="center"/>
              <w:rPr>
                <w:color w:val="000000"/>
                <w:szCs w:val="24"/>
              </w:rPr>
            </w:pPr>
            <w:r>
              <w:rPr>
                <w:color w:val="000000"/>
                <w:szCs w:val="24"/>
              </w:rPr>
              <w:t>4</w:t>
            </w:r>
          </w:p>
        </w:tc>
        <w:tc>
          <w:tcPr>
            <w:tcW w:w="2870" w:type="dxa"/>
            <w:tcBorders>
              <w:top w:val="nil"/>
              <w:left w:val="nil"/>
              <w:bottom w:val="single" w:sz="8" w:space="0" w:color="910D8F"/>
              <w:right w:val="single" w:sz="8" w:space="0" w:color="910D8F"/>
            </w:tcBorders>
            <w:shd w:val="clear" w:color="auto" w:fill="auto"/>
            <w:vAlign w:val="center"/>
          </w:tcPr>
          <w:p w14:paraId="77DA3D2F" w14:textId="5859B6D4" w:rsidR="005F13E1" w:rsidRPr="009B3936" w:rsidRDefault="006D04A2" w:rsidP="00083A85">
            <w:pPr>
              <w:spacing w:before="0" w:after="0"/>
              <w:jc w:val="center"/>
              <w:rPr>
                <w:b/>
                <w:bCs/>
                <w:color w:val="000000"/>
                <w:szCs w:val="24"/>
              </w:rPr>
            </w:pPr>
            <w:r>
              <w:rPr>
                <w:b/>
                <w:bCs/>
                <w:color w:val="000000"/>
                <w:szCs w:val="24"/>
              </w:rPr>
              <w:t>8</w:t>
            </w:r>
          </w:p>
        </w:tc>
      </w:tr>
      <w:tr w:rsidR="005F13E1" w:rsidRPr="004917F1" w14:paraId="28E91117"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7D6CA83D" w14:textId="15FA094D" w:rsidR="005F13E1" w:rsidRPr="004917F1" w:rsidRDefault="003B14CE" w:rsidP="00083A85">
            <w:pPr>
              <w:spacing w:before="0" w:after="0"/>
              <w:rPr>
                <w:color w:val="000000"/>
                <w:szCs w:val="24"/>
              </w:rPr>
            </w:pPr>
            <w:r>
              <w:rPr>
                <w:color w:val="000000"/>
                <w:szCs w:val="24"/>
              </w:rPr>
              <w:t>South West</w:t>
            </w:r>
          </w:p>
        </w:tc>
        <w:tc>
          <w:tcPr>
            <w:tcW w:w="1843" w:type="dxa"/>
            <w:tcBorders>
              <w:top w:val="nil"/>
              <w:left w:val="nil"/>
              <w:bottom w:val="single" w:sz="8" w:space="0" w:color="910D8F"/>
              <w:right w:val="single" w:sz="8" w:space="0" w:color="910D8F"/>
            </w:tcBorders>
            <w:shd w:val="clear" w:color="auto" w:fill="auto"/>
            <w:vAlign w:val="center"/>
          </w:tcPr>
          <w:p w14:paraId="4C7F191B" w14:textId="7A5FC2FC" w:rsidR="005F13E1" w:rsidRPr="004917F1" w:rsidRDefault="00441A7A" w:rsidP="00083A85">
            <w:pPr>
              <w:spacing w:before="0" w:after="0"/>
              <w:jc w:val="center"/>
              <w:rPr>
                <w:color w:val="000000"/>
                <w:szCs w:val="24"/>
              </w:rPr>
            </w:pPr>
            <w:r>
              <w:rPr>
                <w:color w:val="000000"/>
                <w:szCs w:val="24"/>
              </w:rPr>
              <w:t>25</w:t>
            </w:r>
          </w:p>
        </w:tc>
        <w:tc>
          <w:tcPr>
            <w:tcW w:w="1417" w:type="dxa"/>
            <w:tcBorders>
              <w:top w:val="nil"/>
              <w:left w:val="nil"/>
              <w:bottom w:val="single" w:sz="8" w:space="0" w:color="910D8F"/>
              <w:right w:val="single" w:sz="8" w:space="0" w:color="910D8F"/>
            </w:tcBorders>
            <w:shd w:val="clear" w:color="auto" w:fill="auto"/>
            <w:vAlign w:val="center"/>
          </w:tcPr>
          <w:p w14:paraId="42F2FED8" w14:textId="4200BDAD" w:rsidR="005F13E1" w:rsidRPr="004917F1" w:rsidRDefault="00441A7A" w:rsidP="00083A85">
            <w:pPr>
              <w:spacing w:before="0" w:after="0"/>
              <w:jc w:val="center"/>
              <w:rPr>
                <w:color w:val="000000"/>
                <w:szCs w:val="24"/>
              </w:rPr>
            </w:pPr>
            <w:r>
              <w:rPr>
                <w:color w:val="000000"/>
                <w:szCs w:val="24"/>
              </w:rPr>
              <w:t>5</w:t>
            </w:r>
          </w:p>
        </w:tc>
        <w:tc>
          <w:tcPr>
            <w:tcW w:w="2870" w:type="dxa"/>
            <w:tcBorders>
              <w:top w:val="nil"/>
              <w:left w:val="nil"/>
              <w:bottom w:val="single" w:sz="8" w:space="0" w:color="910D8F"/>
              <w:right w:val="single" w:sz="8" w:space="0" w:color="910D8F"/>
            </w:tcBorders>
            <w:shd w:val="clear" w:color="auto" w:fill="auto"/>
            <w:vAlign w:val="center"/>
          </w:tcPr>
          <w:p w14:paraId="7F277CBB" w14:textId="077C7159" w:rsidR="005F13E1" w:rsidRPr="009B3936" w:rsidRDefault="00441A7A" w:rsidP="00083A85">
            <w:pPr>
              <w:spacing w:before="0" w:after="0"/>
              <w:jc w:val="center"/>
              <w:rPr>
                <w:b/>
                <w:bCs/>
                <w:color w:val="000000"/>
                <w:szCs w:val="24"/>
              </w:rPr>
            </w:pPr>
            <w:r>
              <w:rPr>
                <w:b/>
                <w:bCs/>
                <w:color w:val="000000"/>
                <w:szCs w:val="24"/>
              </w:rPr>
              <w:t>20</w:t>
            </w:r>
          </w:p>
        </w:tc>
      </w:tr>
      <w:tr w:rsidR="005F13E1" w:rsidRPr="004917F1" w14:paraId="64408DCB"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26088944" w14:textId="537311D2" w:rsidR="005F13E1" w:rsidRPr="004917F1" w:rsidRDefault="00441A7A" w:rsidP="00083A85">
            <w:pPr>
              <w:spacing w:before="0" w:after="0"/>
              <w:rPr>
                <w:color w:val="000000"/>
                <w:szCs w:val="24"/>
              </w:rPr>
            </w:pPr>
            <w:r>
              <w:rPr>
                <w:color w:val="000000"/>
                <w:szCs w:val="24"/>
              </w:rPr>
              <w:t>West Midlands</w:t>
            </w:r>
          </w:p>
        </w:tc>
        <w:tc>
          <w:tcPr>
            <w:tcW w:w="1843" w:type="dxa"/>
            <w:tcBorders>
              <w:top w:val="nil"/>
              <w:left w:val="nil"/>
              <w:bottom w:val="single" w:sz="8" w:space="0" w:color="910D8F"/>
              <w:right w:val="single" w:sz="8" w:space="0" w:color="910D8F"/>
            </w:tcBorders>
            <w:shd w:val="clear" w:color="auto" w:fill="auto"/>
            <w:vAlign w:val="center"/>
          </w:tcPr>
          <w:p w14:paraId="3086B698" w14:textId="0777C8A5" w:rsidR="005F13E1" w:rsidRPr="004917F1" w:rsidRDefault="00441A7A" w:rsidP="00083A85">
            <w:pPr>
              <w:spacing w:before="0" w:after="0"/>
              <w:jc w:val="center"/>
              <w:rPr>
                <w:color w:val="000000"/>
                <w:szCs w:val="24"/>
              </w:rPr>
            </w:pPr>
            <w:r>
              <w:rPr>
                <w:color w:val="000000"/>
                <w:szCs w:val="24"/>
              </w:rPr>
              <w:t>24</w:t>
            </w:r>
          </w:p>
        </w:tc>
        <w:tc>
          <w:tcPr>
            <w:tcW w:w="1417" w:type="dxa"/>
            <w:tcBorders>
              <w:top w:val="nil"/>
              <w:left w:val="nil"/>
              <w:bottom w:val="single" w:sz="8" w:space="0" w:color="910D8F"/>
              <w:right w:val="single" w:sz="8" w:space="0" w:color="910D8F"/>
            </w:tcBorders>
            <w:shd w:val="clear" w:color="auto" w:fill="auto"/>
            <w:vAlign w:val="center"/>
          </w:tcPr>
          <w:p w14:paraId="3B17A43C" w14:textId="3179766E" w:rsidR="005F13E1" w:rsidRPr="004917F1" w:rsidRDefault="00441A7A" w:rsidP="00083A85">
            <w:pPr>
              <w:spacing w:before="0" w:after="0"/>
              <w:jc w:val="center"/>
              <w:rPr>
                <w:color w:val="000000"/>
                <w:szCs w:val="24"/>
              </w:rPr>
            </w:pPr>
            <w:r>
              <w:rPr>
                <w:color w:val="000000"/>
                <w:szCs w:val="24"/>
              </w:rPr>
              <w:t>4</w:t>
            </w:r>
          </w:p>
        </w:tc>
        <w:tc>
          <w:tcPr>
            <w:tcW w:w="2870" w:type="dxa"/>
            <w:tcBorders>
              <w:top w:val="nil"/>
              <w:left w:val="nil"/>
              <w:bottom w:val="single" w:sz="8" w:space="0" w:color="910D8F"/>
              <w:right w:val="single" w:sz="8" w:space="0" w:color="910D8F"/>
            </w:tcBorders>
            <w:shd w:val="clear" w:color="auto" w:fill="auto"/>
            <w:vAlign w:val="center"/>
          </w:tcPr>
          <w:p w14:paraId="1504626C" w14:textId="6071F0DC" w:rsidR="005F13E1" w:rsidRPr="009B3936" w:rsidRDefault="00441A7A" w:rsidP="00083A85">
            <w:pPr>
              <w:spacing w:before="0" w:after="0"/>
              <w:jc w:val="center"/>
              <w:rPr>
                <w:b/>
                <w:bCs/>
                <w:color w:val="000000"/>
                <w:szCs w:val="24"/>
              </w:rPr>
            </w:pPr>
            <w:r>
              <w:rPr>
                <w:b/>
                <w:bCs/>
                <w:color w:val="000000"/>
                <w:szCs w:val="24"/>
              </w:rPr>
              <w:t>17</w:t>
            </w:r>
          </w:p>
        </w:tc>
      </w:tr>
      <w:tr w:rsidR="005F13E1" w:rsidRPr="004917F1" w14:paraId="4A61AC6D" w14:textId="77777777" w:rsidTr="00083A85">
        <w:trPr>
          <w:trHeight w:val="330"/>
        </w:trPr>
        <w:tc>
          <w:tcPr>
            <w:tcW w:w="2801" w:type="dxa"/>
            <w:tcBorders>
              <w:top w:val="nil"/>
              <w:left w:val="single" w:sz="8" w:space="0" w:color="910D8F"/>
              <w:bottom w:val="single" w:sz="8" w:space="0" w:color="910D8F"/>
              <w:right w:val="single" w:sz="8" w:space="0" w:color="910D8F"/>
            </w:tcBorders>
            <w:shd w:val="clear" w:color="auto" w:fill="auto"/>
            <w:vAlign w:val="center"/>
          </w:tcPr>
          <w:p w14:paraId="11B4D0A9" w14:textId="0C55F7E0" w:rsidR="005F13E1" w:rsidRPr="004917F1" w:rsidRDefault="00441A7A" w:rsidP="00083A85">
            <w:pPr>
              <w:spacing w:before="0" w:after="0"/>
              <w:rPr>
                <w:color w:val="000000"/>
                <w:szCs w:val="24"/>
              </w:rPr>
            </w:pPr>
            <w:r>
              <w:rPr>
                <w:color w:val="000000"/>
                <w:szCs w:val="24"/>
              </w:rPr>
              <w:t>Yorkshire and Humber</w:t>
            </w:r>
          </w:p>
        </w:tc>
        <w:tc>
          <w:tcPr>
            <w:tcW w:w="1843" w:type="dxa"/>
            <w:tcBorders>
              <w:top w:val="nil"/>
              <w:left w:val="nil"/>
              <w:bottom w:val="single" w:sz="8" w:space="0" w:color="910D8F"/>
              <w:right w:val="single" w:sz="8" w:space="0" w:color="910D8F"/>
            </w:tcBorders>
            <w:shd w:val="clear" w:color="auto" w:fill="auto"/>
            <w:vAlign w:val="center"/>
          </w:tcPr>
          <w:p w14:paraId="60B59359" w14:textId="0BDF014B" w:rsidR="005F13E1" w:rsidRPr="004917F1" w:rsidRDefault="00441A7A" w:rsidP="00083A85">
            <w:pPr>
              <w:spacing w:before="0" w:after="0"/>
              <w:jc w:val="center"/>
              <w:rPr>
                <w:color w:val="000000"/>
                <w:szCs w:val="24"/>
              </w:rPr>
            </w:pPr>
            <w:r>
              <w:rPr>
                <w:color w:val="000000"/>
                <w:szCs w:val="24"/>
              </w:rPr>
              <w:t>19</w:t>
            </w:r>
          </w:p>
        </w:tc>
        <w:tc>
          <w:tcPr>
            <w:tcW w:w="1417" w:type="dxa"/>
            <w:tcBorders>
              <w:top w:val="nil"/>
              <w:left w:val="nil"/>
              <w:bottom w:val="single" w:sz="8" w:space="0" w:color="910D8F"/>
              <w:right w:val="single" w:sz="8" w:space="0" w:color="910D8F"/>
            </w:tcBorders>
            <w:shd w:val="clear" w:color="auto" w:fill="auto"/>
            <w:vAlign w:val="center"/>
          </w:tcPr>
          <w:p w14:paraId="30E2A0C3" w14:textId="1BC138F9" w:rsidR="005F13E1" w:rsidRPr="004917F1" w:rsidRDefault="00441A7A" w:rsidP="00083A85">
            <w:pPr>
              <w:spacing w:before="0" w:after="0"/>
              <w:jc w:val="center"/>
              <w:rPr>
                <w:color w:val="000000"/>
                <w:szCs w:val="24"/>
              </w:rPr>
            </w:pPr>
            <w:r>
              <w:rPr>
                <w:color w:val="000000"/>
                <w:szCs w:val="24"/>
              </w:rPr>
              <w:t>6</w:t>
            </w:r>
          </w:p>
        </w:tc>
        <w:tc>
          <w:tcPr>
            <w:tcW w:w="2870" w:type="dxa"/>
            <w:tcBorders>
              <w:top w:val="nil"/>
              <w:left w:val="nil"/>
              <w:bottom w:val="single" w:sz="8" w:space="0" w:color="910D8F"/>
              <w:right w:val="single" w:sz="8" w:space="0" w:color="910D8F"/>
            </w:tcBorders>
            <w:shd w:val="clear" w:color="auto" w:fill="auto"/>
            <w:vAlign w:val="center"/>
          </w:tcPr>
          <w:p w14:paraId="013E341B" w14:textId="33431BEE" w:rsidR="005F13E1" w:rsidRPr="009B3936" w:rsidRDefault="00441A7A" w:rsidP="00083A85">
            <w:pPr>
              <w:spacing w:before="0" w:after="0"/>
              <w:jc w:val="center"/>
              <w:rPr>
                <w:b/>
                <w:bCs/>
                <w:color w:val="000000"/>
                <w:szCs w:val="24"/>
              </w:rPr>
            </w:pPr>
            <w:r>
              <w:rPr>
                <w:b/>
                <w:bCs/>
                <w:color w:val="000000"/>
                <w:szCs w:val="24"/>
              </w:rPr>
              <w:t>32</w:t>
            </w:r>
          </w:p>
        </w:tc>
      </w:tr>
    </w:tbl>
    <w:p w14:paraId="65AC7447" w14:textId="2B7FD2F3" w:rsidR="005F13E1" w:rsidRDefault="00093F9F" w:rsidP="004917F1">
      <w:pPr>
        <w:pStyle w:val="MVBodyText"/>
        <w:spacing w:after="240"/>
        <w:rPr>
          <w:szCs w:val="24"/>
        </w:rPr>
      </w:pPr>
      <w:r w:rsidRPr="00093F9F">
        <w:rPr>
          <w:szCs w:val="24"/>
        </w:rPr>
        <w:t>In addition, the following points should be noted about the research methodology:</w:t>
      </w:r>
    </w:p>
    <w:p w14:paraId="61CC7337" w14:textId="70869540" w:rsidR="00093F9F" w:rsidRDefault="00390745" w:rsidP="00390745">
      <w:pPr>
        <w:pStyle w:val="MVBodyText"/>
        <w:numPr>
          <w:ilvl w:val="0"/>
          <w:numId w:val="9"/>
        </w:numPr>
        <w:spacing w:after="240"/>
        <w:rPr>
          <w:szCs w:val="24"/>
        </w:rPr>
      </w:pPr>
      <w:r w:rsidRPr="00390745">
        <w:rPr>
          <w:szCs w:val="24"/>
        </w:rPr>
        <w:t>Where tables and figures report the base, the description refers to the group of people who were asked the question. The number provided refers to the number of respondents who answered each question”, with the option of adding as appropriate “please note that bases vary throughout the survey</w:t>
      </w:r>
      <w:r>
        <w:rPr>
          <w:szCs w:val="24"/>
        </w:rPr>
        <w:t>.</w:t>
      </w:r>
    </w:p>
    <w:p w14:paraId="7618AB69" w14:textId="7A459840" w:rsidR="00390745" w:rsidRDefault="00C77C11" w:rsidP="00390745">
      <w:pPr>
        <w:pStyle w:val="MVBodyText"/>
        <w:numPr>
          <w:ilvl w:val="0"/>
          <w:numId w:val="9"/>
        </w:numPr>
        <w:spacing w:after="240"/>
        <w:rPr>
          <w:szCs w:val="24"/>
        </w:rPr>
      </w:pPr>
      <w:r>
        <w:rPr>
          <w:szCs w:val="24"/>
        </w:rPr>
        <w:t xml:space="preserve">Some calculations in this report </w:t>
      </w:r>
      <w:r w:rsidR="00EB6B22">
        <w:rPr>
          <w:szCs w:val="24"/>
        </w:rPr>
        <w:t xml:space="preserve">extrapolate estimated costs from the respondents, applying them to all stock-owning councils to </w:t>
      </w:r>
      <w:r w:rsidR="0054038C">
        <w:rPr>
          <w:szCs w:val="24"/>
        </w:rPr>
        <w:t xml:space="preserve">estimate total anticipated costs across England. The reliability of these estimates </w:t>
      </w:r>
      <w:r w:rsidR="00CA0D7E">
        <w:rPr>
          <w:szCs w:val="24"/>
        </w:rPr>
        <w:t>rests on the assumption that estimated costs among non-respondent</w:t>
      </w:r>
      <w:r w:rsidR="00AA344E">
        <w:rPr>
          <w:szCs w:val="24"/>
        </w:rPr>
        <w:t xml:space="preserve"> councils</w:t>
      </w:r>
      <w:r w:rsidR="00CA0D7E">
        <w:rPr>
          <w:szCs w:val="24"/>
        </w:rPr>
        <w:t xml:space="preserve"> are roughly equivalent to those </w:t>
      </w:r>
      <w:r w:rsidR="00AA344E">
        <w:rPr>
          <w:szCs w:val="24"/>
        </w:rPr>
        <w:t xml:space="preserve">which </w:t>
      </w:r>
      <w:r w:rsidR="00CA0D7E">
        <w:rPr>
          <w:szCs w:val="24"/>
        </w:rPr>
        <w:t>provided respon</w:t>
      </w:r>
      <w:r w:rsidR="00AA344E">
        <w:rPr>
          <w:szCs w:val="24"/>
        </w:rPr>
        <w:t>ses</w:t>
      </w:r>
      <w:r w:rsidR="00CA0D7E">
        <w:rPr>
          <w:szCs w:val="24"/>
        </w:rPr>
        <w:t>, which</w:t>
      </w:r>
      <w:r w:rsidR="00AA344E">
        <w:rPr>
          <w:szCs w:val="24"/>
        </w:rPr>
        <w:t>,</w:t>
      </w:r>
      <w:r w:rsidR="00CA0D7E">
        <w:rPr>
          <w:szCs w:val="24"/>
        </w:rPr>
        <w:t xml:space="preserve"> by definition</w:t>
      </w:r>
      <w:r w:rsidR="00AA344E">
        <w:rPr>
          <w:szCs w:val="24"/>
        </w:rPr>
        <w:t>,</w:t>
      </w:r>
      <w:r w:rsidR="00CA0D7E">
        <w:rPr>
          <w:szCs w:val="24"/>
        </w:rPr>
        <w:t xml:space="preserve"> cannot be proven. However, </w:t>
      </w:r>
      <w:r w:rsidR="00F6126C">
        <w:rPr>
          <w:szCs w:val="24"/>
        </w:rPr>
        <w:t xml:space="preserve">the relatively even distribution of responses by region, authority type and volume of housing stock support the validity of these calculations, and </w:t>
      </w:r>
      <w:r w:rsidR="0066207A">
        <w:rPr>
          <w:szCs w:val="24"/>
        </w:rPr>
        <w:t>extrapolated estimates have been rounded down for the sake of caution to err on the conservative side.</w:t>
      </w:r>
    </w:p>
    <w:p w14:paraId="2D158F4D" w14:textId="16B3CE31" w:rsidR="003B7033" w:rsidRDefault="00A46ADA" w:rsidP="00390745">
      <w:pPr>
        <w:pStyle w:val="MVBodyText"/>
        <w:numPr>
          <w:ilvl w:val="0"/>
          <w:numId w:val="9"/>
        </w:numPr>
        <w:spacing w:after="240"/>
        <w:rPr>
          <w:szCs w:val="24"/>
        </w:rPr>
      </w:pPr>
      <w:r w:rsidRPr="00A46ADA">
        <w:rPr>
          <w:szCs w:val="24"/>
        </w:rPr>
        <w:t xml:space="preserve">Throughout the report percentages in figures and tables may add to more </w:t>
      </w:r>
      <w:r w:rsidR="00714DB6">
        <w:rPr>
          <w:szCs w:val="24"/>
        </w:rPr>
        <w:t xml:space="preserve">or less </w:t>
      </w:r>
      <w:r w:rsidRPr="00A46ADA">
        <w:rPr>
          <w:szCs w:val="24"/>
        </w:rPr>
        <w:t>than 100 per cent due to rounding</w:t>
      </w:r>
      <w:r w:rsidR="003D2771">
        <w:rPr>
          <w:szCs w:val="24"/>
        </w:rPr>
        <w:t>.</w:t>
      </w:r>
    </w:p>
    <w:p w14:paraId="0EDC3117" w14:textId="77777777" w:rsidR="00BF01A1" w:rsidRDefault="00BF01A1" w:rsidP="004917F1">
      <w:pPr>
        <w:pStyle w:val="MVBodyText"/>
        <w:spacing w:after="240"/>
        <w:rPr>
          <w:szCs w:val="24"/>
        </w:rPr>
      </w:pPr>
    </w:p>
    <w:p w14:paraId="48F05862" w14:textId="77777777" w:rsidR="005B335D" w:rsidRPr="00F81C49" w:rsidRDefault="005B335D" w:rsidP="004917F1">
      <w:pPr>
        <w:pStyle w:val="MVBodyText"/>
        <w:spacing w:after="240"/>
        <w:rPr>
          <w:szCs w:val="24"/>
        </w:rPr>
      </w:pPr>
    </w:p>
    <w:p w14:paraId="5DF97F9C" w14:textId="77777777" w:rsidR="004917F1" w:rsidRDefault="004917F1" w:rsidP="004917F1"/>
    <w:p w14:paraId="46F4E9B1" w14:textId="2724FC91" w:rsidR="00BC5877" w:rsidRPr="00000851" w:rsidRDefault="00F01567" w:rsidP="00F20295">
      <w:pPr>
        <w:rPr>
          <w:szCs w:val="24"/>
        </w:rPr>
      </w:pPr>
      <w:r w:rsidRPr="00000851">
        <w:rPr>
          <w:szCs w:val="24"/>
          <w:highlight w:val="yellow"/>
        </w:rPr>
        <w:br w:type="page"/>
      </w:r>
      <w:bookmarkEnd w:id="31"/>
    </w:p>
    <w:p w14:paraId="2CD094AF" w14:textId="57173745" w:rsidR="00BC5877" w:rsidRPr="00764630" w:rsidRDefault="003D2771" w:rsidP="00B25A3D">
      <w:pPr>
        <w:pStyle w:val="Heading2"/>
      </w:pPr>
      <w:bookmarkStart w:id="33" w:name="_Toc138254265"/>
      <w:r>
        <w:lastRenderedPageBreak/>
        <w:t>Professionalisation of housing survey</w:t>
      </w:r>
      <w:bookmarkEnd w:id="33"/>
    </w:p>
    <w:p w14:paraId="43517E38" w14:textId="73D01B16" w:rsidR="0041267C" w:rsidRDefault="00AA3F5D" w:rsidP="00F20295">
      <w:pPr>
        <w:rPr>
          <w:szCs w:val="24"/>
        </w:rPr>
      </w:pPr>
      <w:r w:rsidRPr="00000851">
        <w:rPr>
          <w:szCs w:val="24"/>
        </w:rPr>
        <w:t xml:space="preserve">This section </w:t>
      </w:r>
      <w:r w:rsidR="004917F1">
        <w:rPr>
          <w:szCs w:val="24"/>
        </w:rPr>
        <w:t xml:space="preserve">contains analysis of the </w:t>
      </w:r>
      <w:r w:rsidR="009C31B9" w:rsidRPr="00000851">
        <w:rPr>
          <w:szCs w:val="24"/>
        </w:rPr>
        <w:t xml:space="preserve">full </w:t>
      </w:r>
      <w:r w:rsidRPr="00000851">
        <w:rPr>
          <w:szCs w:val="24"/>
        </w:rPr>
        <w:t xml:space="preserve">results </w:t>
      </w:r>
      <w:r w:rsidR="004917F1">
        <w:rPr>
          <w:szCs w:val="24"/>
        </w:rPr>
        <w:t xml:space="preserve">from the </w:t>
      </w:r>
      <w:r w:rsidR="00784753" w:rsidRPr="00000851">
        <w:rPr>
          <w:szCs w:val="24"/>
        </w:rPr>
        <w:t>survey</w:t>
      </w:r>
      <w:r w:rsidR="00BF54C8" w:rsidRPr="00000851">
        <w:rPr>
          <w:szCs w:val="24"/>
        </w:rPr>
        <w:t>.</w:t>
      </w:r>
    </w:p>
    <w:p w14:paraId="103CB733" w14:textId="53C20C30" w:rsidR="003D2771" w:rsidRPr="003D2771" w:rsidRDefault="0041263B" w:rsidP="003D2771">
      <w:pPr>
        <w:pStyle w:val="Heading3"/>
      </w:pPr>
      <w:bookmarkStart w:id="34" w:name="_Toc138254266"/>
      <w:r>
        <w:t>Number</w:t>
      </w:r>
      <w:r w:rsidR="00555B34">
        <w:t>s of staff already and not yet sufficiently qualified</w:t>
      </w:r>
      <w:bookmarkEnd w:id="34"/>
    </w:p>
    <w:p w14:paraId="11AC082A" w14:textId="52B1FBF1" w:rsidR="003D2771" w:rsidRDefault="00555B34" w:rsidP="00F20295">
      <w:pPr>
        <w:rPr>
          <w:szCs w:val="24"/>
        </w:rPr>
      </w:pPr>
      <w:r>
        <w:rPr>
          <w:szCs w:val="24"/>
        </w:rPr>
        <w:t xml:space="preserve">Respondents were asked to provide the </w:t>
      </w:r>
      <w:r w:rsidR="00503755">
        <w:rPr>
          <w:szCs w:val="24"/>
        </w:rPr>
        <w:t>number of staff already qualified to the required level, and the number of staff not yet sufficiently qualified.</w:t>
      </w:r>
      <w:r w:rsidR="001252CF">
        <w:rPr>
          <w:szCs w:val="24"/>
        </w:rPr>
        <w:t xml:space="preserve"> They were asked for these numbers separately for two </w:t>
      </w:r>
      <w:r w:rsidR="00610287">
        <w:rPr>
          <w:szCs w:val="24"/>
        </w:rPr>
        <w:t>types of senior housing officers: senior housing managers and senior housing executives.</w:t>
      </w:r>
    </w:p>
    <w:p w14:paraId="09195FD0" w14:textId="0D76F69D" w:rsidR="00BF59CE" w:rsidRDefault="004460B2" w:rsidP="00F20295">
      <w:pPr>
        <w:rPr>
          <w:szCs w:val="24"/>
        </w:rPr>
      </w:pPr>
      <w:r>
        <w:rPr>
          <w:szCs w:val="24"/>
        </w:rPr>
        <w:t xml:space="preserve">Table 4 </w:t>
      </w:r>
      <w:r w:rsidR="00897247">
        <w:rPr>
          <w:szCs w:val="24"/>
        </w:rPr>
        <w:t xml:space="preserve">and Figure 1 </w:t>
      </w:r>
      <w:r>
        <w:rPr>
          <w:szCs w:val="24"/>
        </w:rPr>
        <w:t xml:space="preserve">show the results for this question. </w:t>
      </w:r>
      <w:r w:rsidR="00C6372A">
        <w:rPr>
          <w:szCs w:val="24"/>
        </w:rPr>
        <w:t xml:space="preserve">This demonstrates that, of the 566 senior housing managers </w:t>
      </w:r>
      <w:r w:rsidR="00C31FED">
        <w:rPr>
          <w:szCs w:val="24"/>
        </w:rPr>
        <w:t>reported by the 4</w:t>
      </w:r>
      <w:r w:rsidR="002E31B1">
        <w:rPr>
          <w:szCs w:val="24"/>
        </w:rPr>
        <w:t>2</w:t>
      </w:r>
      <w:r w:rsidR="00C31FED">
        <w:rPr>
          <w:szCs w:val="24"/>
        </w:rPr>
        <w:t xml:space="preserve"> respondent councils, 192</w:t>
      </w:r>
      <w:r w:rsidR="00A961C5">
        <w:rPr>
          <w:szCs w:val="24"/>
        </w:rPr>
        <w:t xml:space="preserve"> (approximately 34 per cent) were already qualified to the required level, whilst the remaining 374 (66 per cent) were not yet qualified to this level.</w:t>
      </w:r>
      <w:r w:rsidR="00A8731F">
        <w:rPr>
          <w:szCs w:val="24"/>
        </w:rPr>
        <w:t xml:space="preserve"> Of the 176 senior housing executives reported by the respondents, </w:t>
      </w:r>
      <w:r w:rsidR="00FC5429">
        <w:rPr>
          <w:szCs w:val="24"/>
        </w:rPr>
        <w:t xml:space="preserve">81 (46 per cent) were already sufficiently qualified, whilst the remaining 95 (54 per cent) were not yet sufficiently qualified. This shows that for both roles, a majority of </w:t>
      </w:r>
      <w:r w:rsidR="00017FC6">
        <w:rPr>
          <w:szCs w:val="24"/>
        </w:rPr>
        <w:t xml:space="preserve">housing officers were not yet sufficiently qualified, although the percentage already qualified was considerably closer to half among senior housing executives </w:t>
      </w:r>
      <w:r w:rsidR="0092729D">
        <w:rPr>
          <w:szCs w:val="24"/>
        </w:rPr>
        <w:t>than among senior housing managers.</w:t>
      </w:r>
    </w:p>
    <w:p w14:paraId="1A02DDF4" w14:textId="5ED9B742" w:rsidR="00BF59CE" w:rsidRDefault="00BF59CE" w:rsidP="00BF59CE">
      <w:pPr>
        <w:pStyle w:val="Caption"/>
        <w:keepNext/>
      </w:pPr>
      <w:r>
        <w:t xml:space="preserve">Table </w:t>
      </w:r>
      <w:fldSimple w:instr=" SEQ Table \* ARABIC ">
        <w:r w:rsidR="001D7713">
          <w:rPr>
            <w:noProof/>
          </w:rPr>
          <w:t>4</w:t>
        </w:r>
      </w:fldSimple>
      <w:r>
        <w:t xml:space="preserve">: </w:t>
      </w:r>
      <w:r w:rsidR="00225584">
        <w:t>Senior housing officers already or not yet sufficiently qualified</w:t>
      </w:r>
    </w:p>
    <w:tbl>
      <w:tblPr>
        <w:tblW w:w="8931" w:type="dxa"/>
        <w:tblInd w:w="-10" w:type="dxa"/>
        <w:tblLook w:val="04A0" w:firstRow="1" w:lastRow="0" w:firstColumn="1" w:lastColumn="0" w:noHBand="0" w:noVBand="1"/>
        <w:tblCaption w:val="Table 4: Senior housing officers already or not yet sufficiently qualified"/>
        <w:tblDescription w:val="A table showing that 34 per cent of respondents' senior housing managers were already sufficiently qualified, compared to 66 per cent who were not yet sufficiently qualified. In the case of senior housing executives, these percentages were 46 per cent sufficiently qualified and 54 per cent not yet sufficiently qualified respectively."/>
      </w:tblPr>
      <w:tblGrid>
        <w:gridCol w:w="3402"/>
        <w:gridCol w:w="2659"/>
        <w:gridCol w:w="2870"/>
      </w:tblGrid>
      <w:tr w:rsidR="001A1C7F" w:rsidRPr="004917F1" w14:paraId="3864CA5A" w14:textId="77777777" w:rsidTr="001A1C7F">
        <w:trPr>
          <w:trHeight w:val="330"/>
        </w:trPr>
        <w:tc>
          <w:tcPr>
            <w:tcW w:w="3402"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7B099175" w14:textId="3E3835A6" w:rsidR="001A1C7F" w:rsidRPr="005B335D" w:rsidRDefault="001A1C7F" w:rsidP="00083A85">
            <w:pPr>
              <w:spacing w:before="0" w:after="0"/>
              <w:rPr>
                <w:b/>
                <w:bCs/>
                <w:color w:val="FFFFFF" w:themeColor="background1"/>
                <w:szCs w:val="24"/>
              </w:rPr>
            </w:pPr>
          </w:p>
        </w:tc>
        <w:tc>
          <w:tcPr>
            <w:tcW w:w="2659" w:type="dxa"/>
            <w:tcBorders>
              <w:top w:val="single" w:sz="8" w:space="0" w:color="910D8F"/>
              <w:left w:val="nil"/>
              <w:bottom w:val="single" w:sz="8" w:space="0" w:color="910D8F"/>
              <w:right w:val="single" w:sz="8" w:space="0" w:color="910D8F"/>
            </w:tcBorders>
            <w:shd w:val="clear" w:color="auto" w:fill="910D8F"/>
            <w:vAlign w:val="center"/>
            <w:hideMark/>
          </w:tcPr>
          <w:p w14:paraId="58D97D16" w14:textId="7F5ECD42" w:rsidR="001A1C7F" w:rsidRPr="005B335D" w:rsidRDefault="001A1C7F" w:rsidP="00083A85">
            <w:pPr>
              <w:spacing w:before="0" w:after="0"/>
              <w:jc w:val="center"/>
              <w:rPr>
                <w:b/>
                <w:bCs/>
                <w:color w:val="FFFFFF" w:themeColor="background1"/>
                <w:szCs w:val="24"/>
              </w:rPr>
            </w:pPr>
            <w:r>
              <w:rPr>
                <w:b/>
                <w:bCs/>
                <w:color w:val="FFFFFF" w:themeColor="background1"/>
                <w:szCs w:val="24"/>
              </w:rPr>
              <w:t>Number</w:t>
            </w:r>
          </w:p>
        </w:tc>
        <w:tc>
          <w:tcPr>
            <w:tcW w:w="2870" w:type="dxa"/>
            <w:tcBorders>
              <w:top w:val="single" w:sz="8" w:space="0" w:color="910D8F"/>
              <w:left w:val="nil"/>
              <w:bottom w:val="single" w:sz="8" w:space="0" w:color="910D8F"/>
              <w:right w:val="single" w:sz="8" w:space="0" w:color="910D8F"/>
            </w:tcBorders>
            <w:shd w:val="clear" w:color="auto" w:fill="910D8F"/>
            <w:vAlign w:val="center"/>
            <w:hideMark/>
          </w:tcPr>
          <w:p w14:paraId="6E186197" w14:textId="511A20AA" w:rsidR="001A1C7F" w:rsidRPr="005B335D" w:rsidRDefault="001A1C7F" w:rsidP="00083A85">
            <w:pPr>
              <w:spacing w:before="0" w:after="0"/>
              <w:jc w:val="center"/>
              <w:rPr>
                <w:b/>
                <w:bCs/>
                <w:color w:val="FFFFFF" w:themeColor="background1"/>
                <w:szCs w:val="24"/>
              </w:rPr>
            </w:pPr>
            <w:r>
              <w:rPr>
                <w:b/>
                <w:bCs/>
                <w:color w:val="FFFFFF" w:themeColor="background1"/>
                <w:szCs w:val="24"/>
              </w:rPr>
              <w:t>Per cent</w:t>
            </w:r>
          </w:p>
        </w:tc>
      </w:tr>
      <w:tr w:rsidR="00225584" w:rsidRPr="004917F1" w14:paraId="01F3D080" w14:textId="77777777" w:rsidTr="001A1C7F">
        <w:trPr>
          <w:trHeight w:val="330"/>
        </w:trPr>
        <w:tc>
          <w:tcPr>
            <w:tcW w:w="8931" w:type="dxa"/>
            <w:gridSpan w:val="3"/>
            <w:tcBorders>
              <w:top w:val="nil"/>
              <w:left w:val="single" w:sz="8" w:space="0" w:color="910D8F"/>
              <w:bottom w:val="single" w:sz="8" w:space="0" w:color="910D8F"/>
              <w:right w:val="single" w:sz="8" w:space="0" w:color="910D8F"/>
            </w:tcBorders>
            <w:shd w:val="clear" w:color="auto" w:fill="CEA8D2"/>
            <w:vAlign w:val="center"/>
          </w:tcPr>
          <w:p w14:paraId="22285FE6" w14:textId="7FD9074D" w:rsidR="00225584" w:rsidRPr="009B3936" w:rsidRDefault="00225584" w:rsidP="00225584">
            <w:pPr>
              <w:spacing w:before="0" w:after="0"/>
              <w:rPr>
                <w:b/>
                <w:bCs/>
                <w:color w:val="000000"/>
                <w:szCs w:val="24"/>
              </w:rPr>
            </w:pPr>
            <w:r>
              <w:rPr>
                <w:b/>
                <w:bCs/>
                <w:color w:val="000000"/>
                <w:szCs w:val="24"/>
              </w:rPr>
              <w:t>Senior housing managers</w:t>
            </w:r>
          </w:p>
        </w:tc>
      </w:tr>
      <w:tr w:rsidR="00B8074B" w:rsidRPr="004917F1" w14:paraId="3EC66B13" w14:textId="77777777" w:rsidTr="00CC63BE">
        <w:trPr>
          <w:trHeight w:val="330"/>
        </w:trPr>
        <w:tc>
          <w:tcPr>
            <w:tcW w:w="3402" w:type="dxa"/>
            <w:tcBorders>
              <w:top w:val="nil"/>
              <w:left w:val="single" w:sz="8" w:space="0" w:color="910D8F"/>
              <w:bottom w:val="single" w:sz="8" w:space="0" w:color="910D8F"/>
              <w:right w:val="single" w:sz="8" w:space="0" w:color="910D8F"/>
            </w:tcBorders>
            <w:shd w:val="clear" w:color="auto" w:fill="auto"/>
            <w:vAlign w:val="center"/>
          </w:tcPr>
          <w:p w14:paraId="01927F18" w14:textId="5A21E4B0" w:rsidR="00B8074B" w:rsidRPr="004917F1" w:rsidRDefault="00B8074B" w:rsidP="00B8074B">
            <w:pPr>
              <w:spacing w:before="0" w:after="0"/>
              <w:rPr>
                <w:color w:val="000000"/>
                <w:szCs w:val="24"/>
              </w:rPr>
            </w:pPr>
            <w:r>
              <w:rPr>
                <w:color w:val="000000"/>
                <w:szCs w:val="24"/>
              </w:rPr>
              <w:t>Already sufficiently qualified</w:t>
            </w:r>
          </w:p>
        </w:tc>
        <w:tc>
          <w:tcPr>
            <w:tcW w:w="2659" w:type="dxa"/>
            <w:tcBorders>
              <w:top w:val="nil"/>
              <w:left w:val="nil"/>
              <w:bottom w:val="single" w:sz="8" w:space="0" w:color="910D8F"/>
              <w:right w:val="single" w:sz="8" w:space="0" w:color="910D8F"/>
            </w:tcBorders>
            <w:shd w:val="clear" w:color="auto" w:fill="auto"/>
          </w:tcPr>
          <w:p w14:paraId="7D9E1606" w14:textId="63C47E66" w:rsidR="00B8074B" w:rsidRPr="004917F1" w:rsidRDefault="00B8074B" w:rsidP="00B8074B">
            <w:pPr>
              <w:spacing w:before="0" w:after="0"/>
              <w:jc w:val="center"/>
              <w:rPr>
                <w:color w:val="000000"/>
                <w:szCs w:val="24"/>
              </w:rPr>
            </w:pPr>
            <w:r w:rsidRPr="007F1EBC">
              <w:t>192</w:t>
            </w:r>
          </w:p>
        </w:tc>
        <w:tc>
          <w:tcPr>
            <w:tcW w:w="2870" w:type="dxa"/>
            <w:tcBorders>
              <w:top w:val="nil"/>
              <w:left w:val="nil"/>
              <w:bottom w:val="single" w:sz="8" w:space="0" w:color="910D8F"/>
              <w:right w:val="single" w:sz="8" w:space="0" w:color="910D8F"/>
            </w:tcBorders>
            <w:shd w:val="clear" w:color="auto" w:fill="auto"/>
          </w:tcPr>
          <w:p w14:paraId="34BFD7CC" w14:textId="464C6028" w:rsidR="00B8074B" w:rsidRPr="00B8074B" w:rsidRDefault="00B8074B" w:rsidP="00B8074B">
            <w:pPr>
              <w:spacing w:before="0" w:after="0"/>
              <w:jc w:val="center"/>
              <w:rPr>
                <w:b/>
                <w:bCs/>
                <w:color w:val="000000"/>
                <w:szCs w:val="24"/>
              </w:rPr>
            </w:pPr>
            <w:r w:rsidRPr="00B8074B">
              <w:rPr>
                <w:b/>
                <w:bCs/>
              </w:rPr>
              <w:t>34</w:t>
            </w:r>
          </w:p>
        </w:tc>
      </w:tr>
      <w:tr w:rsidR="00B8074B" w:rsidRPr="004917F1" w14:paraId="7DD21ED8" w14:textId="77777777" w:rsidTr="00CC63BE">
        <w:trPr>
          <w:trHeight w:val="330"/>
        </w:trPr>
        <w:tc>
          <w:tcPr>
            <w:tcW w:w="3402" w:type="dxa"/>
            <w:tcBorders>
              <w:top w:val="nil"/>
              <w:left w:val="single" w:sz="8" w:space="0" w:color="910D8F"/>
              <w:bottom w:val="single" w:sz="8" w:space="0" w:color="910D8F"/>
              <w:right w:val="single" w:sz="8" w:space="0" w:color="910D8F"/>
            </w:tcBorders>
            <w:shd w:val="clear" w:color="auto" w:fill="auto"/>
            <w:vAlign w:val="center"/>
          </w:tcPr>
          <w:p w14:paraId="5D069A0F" w14:textId="03C1C5E1" w:rsidR="00B8074B" w:rsidRPr="004917F1" w:rsidRDefault="00B8074B" w:rsidP="00B8074B">
            <w:pPr>
              <w:spacing w:before="0" w:after="0"/>
              <w:rPr>
                <w:color w:val="000000"/>
                <w:szCs w:val="24"/>
              </w:rPr>
            </w:pPr>
            <w:r>
              <w:rPr>
                <w:color w:val="000000"/>
                <w:szCs w:val="24"/>
              </w:rPr>
              <w:t>Not yet sufficiently qualified</w:t>
            </w:r>
          </w:p>
        </w:tc>
        <w:tc>
          <w:tcPr>
            <w:tcW w:w="2659" w:type="dxa"/>
            <w:tcBorders>
              <w:top w:val="nil"/>
              <w:left w:val="nil"/>
              <w:bottom w:val="single" w:sz="8" w:space="0" w:color="910D8F"/>
              <w:right w:val="single" w:sz="8" w:space="0" w:color="910D8F"/>
            </w:tcBorders>
            <w:shd w:val="clear" w:color="auto" w:fill="auto"/>
          </w:tcPr>
          <w:p w14:paraId="7CE02AEA" w14:textId="0431E96C" w:rsidR="00B8074B" w:rsidRPr="004917F1" w:rsidRDefault="00B8074B" w:rsidP="00B8074B">
            <w:pPr>
              <w:spacing w:before="0" w:after="0"/>
              <w:jc w:val="center"/>
              <w:rPr>
                <w:color w:val="000000"/>
                <w:szCs w:val="24"/>
              </w:rPr>
            </w:pPr>
            <w:r w:rsidRPr="007F1EBC">
              <w:t>374</w:t>
            </w:r>
          </w:p>
        </w:tc>
        <w:tc>
          <w:tcPr>
            <w:tcW w:w="2870" w:type="dxa"/>
            <w:tcBorders>
              <w:top w:val="nil"/>
              <w:left w:val="nil"/>
              <w:bottom w:val="single" w:sz="8" w:space="0" w:color="910D8F"/>
              <w:right w:val="single" w:sz="8" w:space="0" w:color="910D8F"/>
            </w:tcBorders>
            <w:shd w:val="clear" w:color="auto" w:fill="auto"/>
          </w:tcPr>
          <w:p w14:paraId="3EDB4AD2" w14:textId="7B11AD21" w:rsidR="00B8074B" w:rsidRPr="00B8074B" w:rsidRDefault="00B8074B" w:rsidP="00B8074B">
            <w:pPr>
              <w:spacing w:before="0" w:after="0"/>
              <w:jc w:val="center"/>
              <w:rPr>
                <w:b/>
                <w:bCs/>
                <w:color w:val="000000"/>
                <w:szCs w:val="24"/>
              </w:rPr>
            </w:pPr>
            <w:r w:rsidRPr="00B8074B">
              <w:rPr>
                <w:b/>
                <w:bCs/>
              </w:rPr>
              <w:t>66</w:t>
            </w:r>
          </w:p>
        </w:tc>
      </w:tr>
      <w:tr w:rsidR="00B8074B" w:rsidRPr="004917F1" w14:paraId="3D8BE8B6" w14:textId="77777777" w:rsidTr="00CC63BE">
        <w:trPr>
          <w:trHeight w:val="330"/>
        </w:trPr>
        <w:tc>
          <w:tcPr>
            <w:tcW w:w="3402" w:type="dxa"/>
            <w:tcBorders>
              <w:top w:val="nil"/>
              <w:left w:val="single" w:sz="8" w:space="0" w:color="910D8F"/>
              <w:bottom w:val="single" w:sz="8" w:space="0" w:color="910D8F"/>
              <w:right w:val="single" w:sz="8" w:space="0" w:color="910D8F"/>
            </w:tcBorders>
            <w:shd w:val="clear" w:color="auto" w:fill="auto"/>
            <w:vAlign w:val="center"/>
          </w:tcPr>
          <w:p w14:paraId="00F64C65" w14:textId="7D9164F6" w:rsidR="00B8074B" w:rsidRPr="004917F1" w:rsidRDefault="00B8074B" w:rsidP="00B8074B">
            <w:pPr>
              <w:spacing w:before="0" w:after="0"/>
              <w:rPr>
                <w:color w:val="000000"/>
                <w:szCs w:val="24"/>
              </w:rPr>
            </w:pPr>
            <w:r>
              <w:rPr>
                <w:color w:val="000000"/>
                <w:szCs w:val="24"/>
              </w:rPr>
              <w:t>Total</w:t>
            </w:r>
          </w:p>
        </w:tc>
        <w:tc>
          <w:tcPr>
            <w:tcW w:w="2659" w:type="dxa"/>
            <w:tcBorders>
              <w:top w:val="nil"/>
              <w:left w:val="nil"/>
              <w:bottom w:val="single" w:sz="8" w:space="0" w:color="910D8F"/>
              <w:right w:val="single" w:sz="8" w:space="0" w:color="910D8F"/>
            </w:tcBorders>
            <w:shd w:val="clear" w:color="auto" w:fill="auto"/>
          </w:tcPr>
          <w:p w14:paraId="5E91CE66" w14:textId="09D489F6" w:rsidR="00B8074B" w:rsidRPr="004917F1" w:rsidRDefault="00B8074B" w:rsidP="00B8074B">
            <w:pPr>
              <w:spacing w:before="0" w:after="0"/>
              <w:jc w:val="center"/>
              <w:rPr>
                <w:color w:val="000000"/>
                <w:szCs w:val="24"/>
              </w:rPr>
            </w:pPr>
            <w:r w:rsidRPr="007F1EBC">
              <w:t>566</w:t>
            </w:r>
          </w:p>
        </w:tc>
        <w:tc>
          <w:tcPr>
            <w:tcW w:w="2870" w:type="dxa"/>
            <w:tcBorders>
              <w:top w:val="nil"/>
              <w:left w:val="nil"/>
              <w:bottom w:val="single" w:sz="8" w:space="0" w:color="910D8F"/>
              <w:right w:val="single" w:sz="8" w:space="0" w:color="910D8F"/>
            </w:tcBorders>
            <w:shd w:val="clear" w:color="auto" w:fill="auto"/>
          </w:tcPr>
          <w:p w14:paraId="1AA81720" w14:textId="702BB994" w:rsidR="00B8074B" w:rsidRPr="00B8074B" w:rsidRDefault="00B8074B" w:rsidP="00B8074B">
            <w:pPr>
              <w:spacing w:before="0" w:after="0"/>
              <w:jc w:val="center"/>
              <w:rPr>
                <w:b/>
                <w:bCs/>
                <w:color w:val="000000"/>
                <w:szCs w:val="24"/>
              </w:rPr>
            </w:pPr>
            <w:r w:rsidRPr="00B8074B">
              <w:rPr>
                <w:b/>
                <w:bCs/>
              </w:rPr>
              <w:t>100</w:t>
            </w:r>
          </w:p>
        </w:tc>
      </w:tr>
      <w:tr w:rsidR="00225584" w:rsidRPr="004917F1" w14:paraId="0990EDD6" w14:textId="77777777" w:rsidTr="00CC63BE">
        <w:trPr>
          <w:trHeight w:val="330"/>
        </w:trPr>
        <w:tc>
          <w:tcPr>
            <w:tcW w:w="8931" w:type="dxa"/>
            <w:gridSpan w:val="3"/>
            <w:tcBorders>
              <w:top w:val="nil"/>
              <w:left w:val="single" w:sz="8" w:space="0" w:color="910D8F"/>
              <w:bottom w:val="single" w:sz="8" w:space="0" w:color="910D8F"/>
              <w:right w:val="single" w:sz="8" w:space="0" w:color="910D8F"/>
            </w:tcBorders>
            <w:shd w:val="clear" w:color="auto" w:fill="CEA8D2"/>
            <w:vAlign w:val="center"/>
          </w:tcPr>
          <w:p w14:paraId="7105E0E0" w14:textId="30DC01F0" w:rsidR="00225584" w:rsidRPr="009B3936" w:rsidRDefault="00225584" w:rsidP="00225584">
            <w:pPr>
              <w:spacing w:before="0" w:after="0"/>
              <w:rPr>
                <w:b/>
                <w:bCs/>
                <w:color w:val="000000"/>
                <w:szCs w:val="24"/>
              </w:rPr>
            </w:pPr>
            <w:r>
              <w:rPr>
                <w:b/>
                <w:bCs/>
                <w:color w:val="000000"/>
                <w:szCs w:val="24"/>
              </w:rPr>
              <w:t>Senior housing executives</w:t>
            </w:r>
          </w:p>
        </w:tc>
      </w:tr>
      <w:tr w:rsidR="00B8074B" w:rsidRPr="004917F1" w14:paraId="5336F0F0" w14:textId="77777777" w:rsidTr="00CC63BE">
        <w:trPr>
          <w:trHeight w:val="330"/>
        </w:trPr>
        <w:tc>
          <w:tcPr>
            <w:tcW w:w="3402" w:type="dxa"/>
            <w:tcBorders>
              <w:top w:val="nil"/>
              <w:left w:val="single" w:sz="8" w:space="0" w:color="910D8F"/>
              <w:bottom w:val="single" w:sz="8" w:space="0" w:color="910D8F"/>
              <w:right w:val="single" w:sz="8" w:space="0" w:color="910D8F"/>
            </w:tcBorders>
            <w:shd w:val="clear" w:color="auto" w:fill="auto"/>
            <w:vAlign w:val="center"/>
          </w:tcPr>
          <w:p w14:paraId="1800D2FB" w14:textId="4DCE3A53" w:rsidR="00B8074B" w:rsidRPr="004917F1" w:rsidRDefault="00B8074B" w:rsidP="00B8074B">
            <w:pPr>
              <w:spacing w:before="0" w:after="0"/>
              <w:rPr>
                <w:color w:val="000000"/>
                <w:szCs w:val="24"/>
              </w:rPr>
            </w:pPr>
            <w:r>
              <w:rPr>
                <w:color w:val="000000"/>
                <w:szCs w:val="24"/>
              </w:rPr>
              <w:t>Already sufficiently qualified</w:t>
            </w:r>
          </w:p>
        </w:tc>
        <w:tc>
          <w:tcPr>
            <w:tcW w:w="2659" w:type="dxa"/>
            <w:tcBorders>
              <w:top w:val="nil"/>
              <w:left w:val="nil"/>
              <w:bottom w:val="single" w:sz="8" w:space="0" w:color="910D8F"/>
              <w:right w:val="single" w:sz="8" w:space="0" w:color="910D8F"/>
            </w:tcBorders>
            <w:shd w:val="clear" w:color="auto" w:fill="auto"/>
          </w:tcPr>
          <w:p w14:paraId="1918533F" w14:textId="0F67B735" w:rsidR="00B8074B" w:rsidRPr="004917F1" w:rsidRDefault="00B8074B" w:rsidP="00B8074B">
            <w:pPr>
              <w:spacing w:before="0" w:after="0"/>
              <w:jc w:val="center"/>
              <w:rPr>
                <w:color w:val="000000"/>
                <w:szCs w:val="24"/>
              </w:rPr>
            </w:pPr>
            <w:r w:rsidRPr="00EB1CDE">
              <w:t>81</w:t>
            </w:r>
          </w:p>
        </w:tc>
        <w:tc>
          <w:tcPr>
            <w:tcW w:w="2870" w:type="dxa"/>
            <w:tcBorders>
              <w:top w:val="nil"/>
              <w:left w:val="nil"/>
              <w:bottom w:val="single" w:sz="8" w:space="0" w:color="910D8F"/>
              <w:right w:val="single" w:sz="8" w:space="0" w:color="910D8F"/>
            </w:tcBorders>
            <w:shd w:val="clear" w:color="auto" w:fill="auto"/>
          </w:tcPr>
          <w:p w14:paraId="553E545A" w14:textId="587B66DD" w:rsidR="00B8074B" w:rsidRPr="00B8074B" w:rsidRDefault="00B8074B" w:rsidP="00B8074B">
            <w:pPr>
              <w:spacing w:before="0" w:after="0"/>
              <w:jc w:val="center"/>
              <w:rPr>
                <w:b/>
                <w:bCs/>
                <w:color w:val="000000"/>
                <w:szCs w:val="24"/>
              </w:rPr>
            </w:pPr>
            <w:r w:rsidRPr="00B8074B">
              <w:rPr>
                <w:b/>
                <w:bCs/>
              </w:rPr>
              <w:t>46</w:t>
            </w:r>
          </w:p>
        </w:tc>
      </w:tr>
      <w:tr w:rsidR="00B8074B" w:rsidRPr="004917F1" w14:paraId="112F06DE" w14:textId="77777777" w:rsidTr="00CC63BE">
        <w:trPr>
          <w:trHeight w:val="330"/>
        </w:trPr>
        <w:tc>
          <w:tcPr>
            <w:tcW w:w="3402" w:type="dxa"/>
            <w:tcBorders>
              <w:top w:val="nil"/>
              <w:left w:val="single" w:sz="8" w:space="0" w:color="910D8F"/>
              <w:bottom w:val="single" w:sz="8" w:space="0" w:color="910D8F"/>
              <w:right w:val="single" w:sz="8" w:space="0" w:color="910D8F"/>
            </w:tcBorders>
            <w:shd w:val="clear" w:color="auto" w:fill="auto"/>
            <w:vAlign w:val="center"/>
          </w:tcPr>
          <w:p w14:paraId="7DC604C5" w14:textId="7BA06E7F" w:rsidR="00B8074B" w:rsidRPr="004917F1" w:rsidRDefault="00B8074B" w:rsidP="00B8074B">
            <w:pPr>
              <w:spacing w:before="0" w:after="0"/>
              <w:rPr>
                <w:color w:val="000000"/>
                <w:szCs w:val="24"/>
              </w:rPr>
            </w:pPr>
            <w:r>
              <w:rPr>
                <w:color w:val="000000"/>
                <w:szCs w:val="24"/>
              </w:rPr>
              <w:t>Not yet sufficiently qualified</w:t>
            </w:r>
          </w:p>
        </w:tc>
        <w:tc>
          <w:tcPr>
            <w:tcW w:w="2659" w:type="dxa"/>
            <w:tcBorders>
              <w:top w:val="nil"/>
              <w:left w:val="nil"/>
              <w:bottom w:val="single" w:sz="8" w:space="0" w:color="910D8F"/>
              <w:right w:val="single" w:sz="8" w:space="0" w:color="910D8F"/>
            </w:tcBorders>
            <w:shd w:val="clear" w:color="auto" w:fill="auto"/>
          </w:tcPr>
          <w:p w14:paraId="360734E7" w14:textId="18EC1FBB" w:rsidR="00B8074B" w:rsidRPr="004917F1" w:rsidRDefault="00B8074B" w:rsidP="00B8074B">
            <w:pPr>
              <w:spacing w:before="0" w:after="0"/>
              <w:jc w:val="center"/>
              <w:rPr>
                <w:color w:val="000000"/>
                <w:szCs w:val="24"/>
              </w:rPr>
            </w:pPr>
            <w:r w:rsidRPr="00EB1CDE">
              <w:t>95</w:t>
            </w:r>
          </w:p>
        </w:tc>
        <w:tc>
          <w:tcPr>
            <w:tcW w:w="2870" w:type="dxa"/>
            <w:tcBorders>
              <w:top w:val="nil"/>
              <w:left w:val="nil"/>
              <w:bottom w:val="single" w:sz="8" w:space="0" w:color="910D8F"/>
              <w:right w:val="single" w:sz="8" w:space="0" w:color="910D8F"/>
            </w:tcBorders>
            <w:shd w:val="clear" w:color="auto" w:fill="auto"/>
          </w:tcPr>
          <w:p w14:paraId="4D8562E0" w14:textId="11260F1E" w:rsidR="00B8074B" w:rsidRPr="00B8074B" w:rsidRDefault="00B8074B" w:rsidP="00B8074B">
            <w:pPr>
              <w:spacing w:before="0" w:after="0"/>
              <w:jc w:val="center"/>
              <w:rPr>
                <w:b/>
                <w:bCs/>
                <w:color w:val="000000"/>
                <w:szCs w:val="24"/>
              </w:rPr>
            </w:pPr>
            <w:r w:rsidRPr="00B8074B">
              <w:rPr>
                <w:b/>
                <w:bCs/>
              </w:rPr>
              <w:t>54</w:t>
            </w:r>
          </w:p>
        </w:tc>
      </w:tr>
      <w:tr w:rsidR="00B8074B" w:rsidRPr="004917F1" w14:paraId="08E9AC9C" w14:textId="77777777" w:rsidTr="00CC63BE">
        <w:trPr>
          <w:trHeight w:val="330"/>
        </w:trPr>
        <w:tc>
          <w:tcPr>
            <w:tcW w:w="3402" w:type="dxa"/>
            <w:tcBorders>
              <w:top w:val="nil"/>
              <w:left w:val="single" w:sz="8" w:space="0" w:color="910D8F"/>
              <w:bottom w:val="single" w:sz="8" w:space="0" w:color="910D8F"/>
              <w:right w:val="single" w:sz="8" w:space="0" w:color="910D8F"/>
            </w:tcBorders>
            <w:shd w:val="clear" w:color="auto" w:fill="auto"/>
            <w:vAlign w:val="center"/>
          </w:tcPr>
          <w:p w14:paraId="54271DCE" w14:textId="54BBF100" w:rsidR="00B8074B" w:rsidRPr="004917F1" w:rsidRDefault="00B8074B" w:rsidP="00B8074B">
            <w:pPr>
              <w:spacing w:before="0" w:after="0"/>
              <w:rPr>
                <w:color w:val="000000"/>
                <w:szCs w:val="24"/>
              </w:rPr>
            </w:pPr>
            <w:r>
              <w:rPr>
                <w:color w:val="000000"/>
                <w:szCs w:val="24"/>
              </w:rPr>
              <w:t>Total</w:t>
            </w:r>
          </w:p>
        </w:tc>
        <w:tc>
          <w:tcPr>
            <w:tcW w:w="2659" w:type="dxa"/>
            <w:tcBorders>
              <w:top w:val="nil"/>
              <w:left w:val="nil"/>
              <w:bottom w:val="single" w:sz="8" w:space="0" w:color="910D8F"/>
              <w:right w:val="single" w:sz="8" w:space="0" w:color="910D8F"/>
            </w:tcBorders>
            <w:shd w:val="clear" w:color="auto" w:fill="auto"/>
          </w:tcPr>
          <w:p w14:paraId="110F3223" w14:textId="358A1A9B" w:rsidR="00B8074B" w:rsidRPr="004917F1" w:rsidRDefault="00B8074B" w:rsidP="00B8074B">
            <w:pPr>
              <w:spacing w:before="0" w:after="0"/>
              <w:jc w:val="center"/>
              <w:rPr>
                <w:color w:val="000000"/>
                <w:szCs w:val="24"/>
              </w:rPr>
            </w:pPr>
            <w:r w:rsidRPr="00EB1CDE">
              <w:t>176</w:t>
            </w:r>
          </w:p>
        </w:tc>
        <w:tc>
          <w:tcPr>
            <w:tcW w:w="2870" w:type="dxa"/>
            <w:tcBorders>
              <w:top w:val="nil"/>
              <w:left w:val="nil"/>
              <w:bottom w:val="single" w:sz="8" w:space="0" w:color="910D8F"/>
              <w:right w:val="single" w:sz="8" w:space="0" w:color="910D8F"/>
            </w:tcBorders>
            <w:shd w:val="clear" w:color="auto" w:fill="auto"/>
          </w:tcPr>
          <w:p w14:paraId="0F0333DF" w14:textId="7C1EBBC6" w:rsidR="00B8074B" w:rsidRPr="00B8074B" w:rsidRDefault="00B8074B" w:rsidP="00B8074B">
            <w:pPr>
              <w:spacing w:before="0" w:after="0"/>
              <w:jc w:val="center"/>
              <w:rPr>
                <w:b/>
                <w:bCs/>
                <w:color w:val="000000"/>
                <w:szCs w:val="24"/>
              </w:rPr>
            </w:pPr>
            <w:r w:rsidRPr="00B8074B">
              <w:rPr>
                <w:b/>
                <w:bCs/>
              </w:rPr>
              <w:t>100</w:t>
            </w:r>
          </w:p>
        </w:tc>
      </w:tr>
    </w:tbl>
    <w:p w14:paraId="404ED279" w14:textId="597E39CF" w:rsidR="00BF59CE" w:rsidRPr="004460B2" w:rsidRDefault="004460B2" w:rsidP="004460B2">
      <w:pPr>
        <w:spacing w:before="0"/>
        <w:rPr>
          <w:sz w:val="20"/>
          <w:szCs w:val="20"/>
        </w:rPr>
      </w:pPr>
      <w:r w:rsidRPr="004460B2">
        <w:rPr>
          <w:sz w:val="20"/>
          <w:szCs w:val="20"/>
        </w:rPr>
        <w:t>Base: all respondents (4</w:t>
      </w:r>
      <w:r w:rsidR="002E31B1">
        <w:rPr>
          <w:sz w:val="20"/>
          <w:szCs w:val="20"/>
        </w:rPr>
        <w:t>2</w:t>
      </w:r>
      <w:r w:rsidRPr="004460B2">
        <w:rPr>
          <w:sz w:val="20"/>
          <w:szCs w:val="20"/>
        </w:rPr>
        <w:t xml:space="preserve"> respondents).</w:t>
      </w:r>
    </w:p>
    <w:p w14:paraId="73B41327" w14:textId="77777777" w:rsidR="00897247" w:rsidRDefault="00897247" w:rsidP="00F20295">
      <w:pPr>
        <w:rPr>
          <w:szCs w:val="24"/>
        </w:rPr>
      </w:pPr>
    </w:p>
    <w:p w14:paraId="32EF2289" w14:textId="77777777" w:rsidR="00897247" w:rsidRDefault="00897247" w:rsidP="00F20295">
      <w:pPr>
        <w:rPr>
          <w:szCs w:val="24"/>
        </w:rPr>
      </w:pPr>
    </w:p>
    <w:p w14:paraId="50725945" w14:textId="77777777" w:rsidR="00897247" w:rsidRDefault="00897247" w:rsidP="00F20295">
      <w:pPr>
        <w:rPr>
          <w:szCs w:val="24"/>
        </w:rPr>
      </w:pPr>
    </w:p>
    <w:p w14:paraId="5F6CD022" w14:textId="77777777" w:rsidR="00897247" w:rsidRDefault="00897247" w:rsidP="00F20295">
      <w:pPr>
        <w:rPr>
          <w:szCs w:val="24"/>
        </w:rPr>
      </w:pPr>
    </w:p>
    <w:p w14:paraId="100DDABD" w14:textId="77777777" w:rsidR="00897247" w:rsidRDefault="00897247" w:rsidP="00F20295">
      <w:pPr>
        <w:rPr>
          <w:szCs w:val="24"/>
        </w:rPr>
      </w:pPr>
    </w:p>
    <w:p w14:paraId="0B8F9E4E" w14:textId="77777777" w:rsidR="00897247" w:rsidRDefault="00897247" w:rsidP="00F20295">
      <w:pPr>
        <w:rPr>
          <w:szCs w:val="24"/>
        </w:rPr>
      </w:pPr>
    </w:p>
    <w:p w14:paraId="7DD7AF7E" w14:textId="70F52973" w:rsidR="000A2669" w:rsidRDefault="000A2669" w:rsidP="000A2669">
      <w:pPr>
        <w:pStyle w:val="Caption"/>
        <w:keepNext/>
      </w:pPr>
      <w:r>
        <w:lastRenderedPageBreak/>
        <w:t xml:space="preserve">Figure </w:t>
      </w:r>
      <w:fldSimple w:instr=" SEQ Figure \* ARABIC ">
        <w:r w:rsidR="001D7713">
          <w:rPr>
            <w:noProof/>
          </w:rPr>
          <w:t>1</w:t>
        </w:r>
      </w:fldSimple>
      <w:r>
        <w:t>. Workforce already and not yet sufficiently qualified</w:t>
      </w:r>
    </w:p>
    <w:p w14:paraId="0CE41C1A" w14:textId="5861877D" w:rsidR="00897247" w:rsidRDefault="00F0379B" w:rsidP="00F20295">
      <w:pPr>
        <w:rPr>
          <w:szCs w:val="24"/>
        </w:rPr>
      </w:pPr>
      <w:r>
        <w:rPr>
          <w:noProof/>
          <w:szCs w:val="24"/>
        </w:rPr>
        <w:drawing>
          <wp:inline distT="0" distB="0" distL="0" distR="0" wp14:anchorId="559CE37D" wp14:editId="1F52232E">
            <wp:extent cx="5715000" cy="4196245"/>
            <wp:effectExtent l="0" t="0" r="0" b="0"/>
            <wp:docPr id="2" name="Picture 2" descr="A bar chart showing that 34 per cent of senior housing managers were already sufficiently qualified to meet the new standards, compared to 66 per cent who are not yet sufficiently qualified. For senior housing executives, 46 per cent were already sufficiently qualified and 54 per cent were not yet sufficiently qual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chart showing that 34 per cent of senior housing managers were already sufficiently qualified to meet the new standards, compared to 66 per cent who are not yet sufficiently qualified. For senior housing executives, 46 per cent were already sufficiently qualified and 54 per cent were not yet sufficiently qualifi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523" cy="4197363"/>
                    </a:xfrm>
                    <a:prstGeom prst="rect">
                      <a:avLst/>
                    </a:prstGeom>
                    <a:noFill/>
                  </pic:spPr>
                </pic:pic>
              </a:graphicData>
            </a:graphic>
          </wp:inline>
        </w:drawing>
      </w:r>
    </w:p>
    <w:p w14:paraId="2DBFD954" w14:textId="59B19EAA" w:rsidR="004460B2" w:rsidRDefault="0092729D" w:rsidP="00F20295">
      <w:pPr>
        <w:rPr>
          <w:szCs w:val="24"/>
        </w:rPr>
      </w:pPr>
      <w:r>
        <w:rPr>
          <w:szCs w:val="24"/>
        </w:rPr>
        <w:t>Respondents were then asked how confident they were in the accuracy of the numbers of housing officers they had provided</w:t>
      </w:r>
      <w:r w:rsidR="00D16F98">
        <w:rPr>
          <w:szCs w:val="24"/>
        </w:rPr>
        <w:t xml:space="preserve"> – in estimating both the total number provided and in their current level of qualification and whether that </w:t>
      </w:r>
      <w:r w:rsidR="00CF6B59">
        <w:rPr>
          <w:szCs w:val="24"/>
        </w:rPr>
        <w:t>level is sufficient to meet the requirements.</w:t>
      </w:r>
    </w:p>
    <w:p w14:paraId="41C8D108" w14:textId="489759F9" w:rsidR="00CF6B59" w:rsidRDefault="00051E17" w:rsidP="00F20295">
      <w:pPr>
        <w:rPr>
          <w:szCs w:val="24"/>
        </w:rPr>
      </w:pPr>
      <w:r>
        <w:rPr>
          <w:szCs w:val="24"/>
        </w:rPr>
        <w:t xml:space="preserve">Table 5 shows the results for this question. This demonstrates that </w:t>
      </w:r>
      <w:r w:rsidR="00517249">
        <w:rPr>
          <w:szCs w:val="24"/>
        </w:rPr>
        <w:t xml:space="preserve">70 per cent of respondents were either very or fairly confident in the number of qualified housing officers that they provided. This included 23 per cent of respondents who were very confident, and 47 per cent who were fairly confident. </w:t>
      </w:r>
      <w:r w:rsidR="00546617">
        <w:rPr>
          <w:szCs w:val="24"/>
        </w:rPr>
        <w:t>However. 23 per cent of respondents were not very confident in their estimates, and five per cent were not at all confident in them.</w:t>
      </w:r>
    </w:p>
    <w:p w14:paraId="333A3050" w14:textId="77777777" w:rsidR="00FC55B1" w:rsidRDefault="00FC55B1">
      <w:pPr>
        <w:spacing w:before="0" w:after="0"/>
        <w:rPr>
          <w:b/>
          <w:bCs/>
          <w:szCs w:val="20"/>
        </w:rPr>
      </w:pPr>
      <w:r>
        <w:br w:type="page"/>
      </w:r>
    </w:p>
    <w:p w14:paraId="2F5DD187" w14:textId="4618E59A" w:rsidR="00CF6B59" w:rsidRDefault="00CF6B59" w:rsidP="00CF6B59">
      <w:pPr>
        <w:pStyle w:val="Caption"/>
        <w:keepNext/>
      </w:pPr>
      <w:r>
        <w:lastRenderedPageBreak/>
        <w:t xml:space="preserve">Table </w:t>
      </w:r>
      <w:fldSimple w:instr=" SEQ Table \* ARABIC ">
        <w:r w:rsidR="001D7713">
          <w:rPr>
            <w:noProof/>
          </w:rPr>
          <w:t>5</w:t>
        </w:r>
      </w:fldSimple>
      <w:r>
        <w:t>: How confident are you that you have accurately estimated the number of qualified housing officers above?</w:t>
      </w:r>
    </w:p>
    <w:tbl>
      <w:tblPr>
        <w:tblW w:w="8931" w:type="dxa"/>
        <w:tblInd w:w="-10" w:type="dxa"/>
        <w:tblLook w:val="04A0" w:firstRow="1" w:lastRow="0" w:firstColumn="1" w:lastColumn="0" w:noHBand="0" w:noVBand="1"/>
        <w:tblCaption w:val="Table 5: How confident are you that you have accurately estimated the number of qualified housing officers above?"/>
        <w:tblDescription w:val="A table showing that 70 per cent of respondents were very or fairly confident that they had accurately estimated the number of qualified housing officers in the previous question. This consisted of 23 per cent who were very confident and 47 per cent who were fairly confident. Meanwhile, 23 per cent of respondents were not very confident and five per cent were not at all confident."/>
      </w:tblPr>
      <w:tblGrid>
        <w:gridCol w:w="3261"/>
        <w:gridCol w:w="2693"/>
        <w:gridCol w:w="2977"/>
      </w:tblGrid>
      <w:tr w:rsidR="00CF6B59" w:rsidRPr="004917F1" w14:paraId="6F6D2030" w14:textId="77777777" w:rsidTr="000A6629">
        <w:trPr>
          <w:trHeight w:val="330"/>
        </w:trPr>
        <w:tc>
          <w:tcPr>
            <w:tcW w:w="3261"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3D3BF119" w14:textId="101C07DD" w:rsidR="00CF6B59" w:rsidRPr="005B335D" w:rsidRDefault="00CF6B59" w:rsidP="00083A85">
            <w:pPr>
              <w:spacing w:before="0" w:after="0"/>
              <w:rPr>
                <w:b/>
                <w:bCs/>
                <w:color w:val="FFFFFF" w:themeColor="background1"/>
                <w:szCs w:val="24"/>
              </w:rPr>
            </w:pPr>
          </w:p>
        </w:tc>
        <w:tc>
          <w:tcPr>
            <w:tcW w:w="2693" w:type="dxa"/>
            <w:tcBorders>
              <w:top w:val="single" w:sz="8" w:space="0" w:color="910D8F"/>
              <w:left w:val="nil"/>
              <w:bottom w:val="single" w:sz="8" w:space="0" w:color="910D8F"/>
              <w:right w:val="single" w:sz="8" w:space="0" w:color="910D8F"/>
            </w:tcBorders>
            <w:shd w:val="clear" w:color="auto" w:fill="910D8F"/>
            <w:vAlign w:val="center"/>
          </w:tcPr>
          <w:p w14:paraId="3F9D29BE" w14:textId="15F09D6D" w:rsidR="00CF6B59" w:rsidRPr="005B335D" w:rsidRDefault="000A6629" w:rsidP="00083A85">
            <w:pPr>
              <w:spacing w:before="0" w:after="0"/>
              <w:jc w:val="center"/>
              <w:rPr>
                <w:b/>
                <w:bCs/>
                <w:color w:val="FFFFFF" w:themeColor="background1"/>
                <w:szCs w:val="24"/>
              </w:rPr>
            </w:pPr>
            <w:r>
              <w:rPr>
                <w:b/>
                <w:bCs/>
                <w:color w:val="FFFFFF" w:themeColor="background1"/>
                <w:szCs w:val="24"/>
              </w:rPr>
              <w:t>Number</w:t>
            </w:r>
          </w:p>
        </w:tc>
        <w:tc>
          <w:tcPr>
            <w:tcW w:w="2977" w:type="dxa"/>
            <w:tcBorders>
              <w:top w:val="single" w:sz="8" w:space="0" w:color="910D8F"/>
              <w:left w:val="nil"/>
              <w:bottom w:val="single" w:sz="8" w:space="0" w:color="910D8F"/>
              <w:right w:val="single" w:sz="8" w:space="0" w:color="910D8F"/>
            </w:tcBorders>
            <w:shd w:val="clear" w:color="auto" w:fill="910D8F"/>
            <w:vAlign w:val="center"/>
          </w:tcPr>
          <w:p w14:paraId="5397538D" w14:textId="64988CBB" w:rsidR="00CF6B59" w:rsidRPr="005B335D" w:rsidRDefault="000A6629" w:rsidP="00083A85">
            <w:pPr>
              <w:spacing w:before="0" w:after="0"/>
              <w:jc w:val="center"/>
              <w:rPr>
                <w:b/>
                <w:bCs/>
                <w:color w:val="FFFFFF" w:themeColor="background1"/>
                <w:szCs w:val="24"/>
              </w:rPr>
            </w:pPr>
            <w:r>
              <w:rPr>
                <w:b/>
                <w:bCs/>
                <w:color w:val="FFFFFF" w:themeColor="background1"/>
                <w:szCs w:val="24"/>
              </w:rPr>
              <w:t>Per cent</w:t>
            </w:r>
          </w:p>
        </w:tc>
      </w:tr>
      <w:tr w:rsidR="00CF6B59" w:rsidRPr="004917F1" w14:paraId="5298055C" w14:textId="77777777" w:rsidTr="000A6629">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4878B4B8" w14:textId="39A9B587" w:rsidR="00CF6B59" w:rsidRPr="000A6629" w:rsidRDefault="000A6629" w:rsidP="00083A85">
            <w:pPr>
              <w:spacing w:before="0" w:after="0"/>
              <w:rPr>
                <w:b/>
                <w:bCs/>
                <w:color w:val="000000"/>
                <w:szCs w:val="24"/>
              </w:rPr>
            </w:pPr>
            <w:r w:rsidRPr="000A6629">
              <w:rPr>
                <w:b/>
                <w:bCs/>
                <w:color w:val="000000"/>
                <w:szCs w:val="24"/>
              </w:rPr>
              <w:t>Very or fairly confident</w:t>
            </w:r>
          </w:p>
        </w:tc>
        <w:tc>
          <w:tcPr>
            <w:tcW w:w="2693" w:type="dxa"/>
            <w:tcBorders>
              <w:top w:val="nil"/>
              <w:left w:val="nil"/>
              <w:bottom w:val="single" w:sz="8" w:space="0" w:color="910D8F"/>
              <w:right w:val="single" w:sz="8" w:space="0" w:color="910D8F"/>
            </w:tcBorders>
            <w:shd w:val="clear" w:color="auto" w:fill="auto"/>
            <w:vAlign w:val="center"/>
          </w:tcPr>
          <w:p w14:paraId="59B9C43E" w14:textId="59FDE27D" w:rsidR="00CF6B59" w:rsidRPr="004917F1" w:rsidRDefault="005639D8" w:rsidP="00083A85">
            <w:pPr>
              <w:spacing w:before="0" w:after="0"/>
              <w:jc w:val="center"/>
              <w:rPr>
                <w:color w:val="000000"/>
                <w:szCs w:val="24"/>
              </w:rPr>
            </w:pPr>
            <w:r>
              <w:rPr>
                <w:color w:val="000000"/>
                <w:szCs w:val="24"/>
              </w:rPr>
              <w:t>30</w:t>
            </w:r>
          </w:p>
        </w:tc>
        <w:tc>
          <w:tcPr>
            <w:tcW w:w="2977" w:type="dxa"/>
            <w:tcBorders>
              <w:top w:val="nil"/>
              <w:left w:val="nil"/>
              <w:bottom w:val="single" w:sz="8" w:space="0" w:color="910D8F"/>
              <w:right w:val="single" w:sz="8" w:space="0" w:color="910D8F"/>
            </w:tcBorders>
            <w:shd w:val="clear" w:color="auto" w:fill="auto"/>
            <w:vAlign w:val="center"/>
          </w:tcPr>
          <w:p w14:paraId="13B2EF6E" w14:textId="5E1FC1ED" w:rsidR="00CF6B59" w:rsidRPr="009B3936" w:rsidRDefault="005639D8" w:rsidP="00083A85">
            <w:pPr>
              <w:spacing w:before="0" w:after="0"/>
              <w:jc w:val="center"/>
              <w:rPr>
                <w:b/>
                <w:bCs/>
                <w:color w:val="000000"/>
                <w:szCs w:val="24"/>
              </w:rPr>
            </w:pPr>
            <w:r>
              <w:rPr>
                <w:b/>
                <w:bCs/>
                <w:color w:val="000000"/>
                <w:szCs w:val="24"/>
              </w:rPr>
              <w:t>70</w:t>
            </w:r>
          </w:p>
        </w:tc>
      </w:tr>
      <w:tr w:rsidR="00CF6B59" w:rsidRPr="004917F1" w14:paraId="1594A832" w14:textId="77777777" w:rsidTr="000A6629">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2D126F51" w14:textId="17E484C1" w:rsidR="00CF6B59" w:rsidRPr="004917F1" w:rsidRDefault="000A6629" w:rsidP="00083A85">
            <w:pPr>
              <w:spacing w:before="0" w:after="0"/>
              <w:rPr>
                <w:color w:val="000000"/>
                <w:szCs w:val="24"/>
              </w:rPr>
            </w:pPr>
            <w:r>
              <w:rPr>
                <w:color w:val="000000"/>
                <w:szCs w:val="24"/>
              </w:rPr>
              <w:t>Very confident</w:t>
            </w:r>
          </w:p>
        </w:tc>
        <w:tc>
          <w:tcPr>
            <w:tcW w:w="2693" w:type="dxa"/>
            <w:tcBorders>
              <w:top w:val="nil"/>
              <w:left w:val="nil"/>
              <w:bottom w:val="single" w:sz="8" w:space="0" w:color="910D8F"/>
              <w:right w:val="single" w:sz="8" w:space="0" w:color="910D8F"/>
            </w:tcBorders>
            <w:shd w:val="clear" w:color="auto" w:fill="auto"/>
            <w:vAlign w:val="center"/>
          </w:tcPr>
          <w:p w14:paraId="3745488C" w14:textId="0346807B" w:rsidR="00CF6B59" w:rsidRPr="004917F1" w:rsidRDefault="005639D8" w:rsidP="00083A85">
            <w:pPr>
              <w:spacing w:before="0" w:after="0"/>
              <w:jc w:val="center"/>
              <w:rPr>
                <w:color w:val="000000"/>
                <w:szCs w:val="24"/>
              </w:rPr>
            </w:pPr>
            <w:r>
              <w:rPr>
                <w:color w:val="000000"/>
                <w:szCs w:val="24"/>
              </w:rPr>
              <w:t>10</w:t>
            </w:r>
          </w:p>
        </w:tc>
        <w:tc>
          <w:tcPr>
            <w:tcW w:w="2977" w:type="dxa"/>
            <w:tcBorders>
              <w:top w:val="nil"/>
              <w:left w:val="nil"/>
              <w:bottom w:val="single" w:sz="8" w:space="0" w:color="910D8F"/>
              <w:right w:val="single" w:sz="8" w:space="0" w:color="910D8F"/>
            </w:tcBorders>
            <w:shd w:val="clear" w:color="auto" w:fill="auto"/>
            <w:vAlign w:val="center"/>
          </w:tcPr>
          <w:p w14:paraId="3FEA2B87" w14:textId="22643265" w:rsidR="00CF6B59" w:rsidRPr="009B3936" w:rsidRDefault="000F2604" w:rsidP="00083A85">
            <w:pPr>
              <w:spacing w:before="0" w:after="0"/>
              <w:jc w:val="center"/>
              <w:rPr>
                <w:b/>
                <w:bCs/>
                <w:color w:val="000000"/>
                <w:szCs w:val="24"/>
              </w:rPr>
            </w:pPr>
            <w:r>
              <w:rPr>
                <w:b/>
                <w:bCs/>
                <w:color w:val="000000"/>
                <w:szCs w:val="24"/>
              </w:rPr>
              <w:t>23</w:t>
            </w:r>
          </w:p>
        </w:tc>
      </w:tr>
      <w:tr w:rsidR="000A6629" w:rsidRPr="004917F1" w14:paraId="16E107FF" w14:textId="77777777" w:rsidTr="000A6629">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03054AF4" w14:textId="3E9E4F70" w:rsidR="000A6629" w:rsidRPr="004917F1" w:rsidRDefault="000A6629" w:rsidP="000A6629">
            <w:pPr>
              <w:spacing w:before="0" w:after="0"/>
              <w:rPr>
                <w:color w:val="000000"/>
                <w:szCs w:val="24"/>
              </w:rPr>
            </w:pPr>
            <w:r>
              <w:rPr>
                <w:color w:val="000000"/>
                <w:szCs w:val="24"/>
              </w:rPr>
              <w:t>Fairly confident</w:t>
            </w:r>
          </w:p>
        </w:tc>
        <w:tc>
          <w:tcPr>
            <w:tcW w:w="2693" w:type="dxa"/>
            <w:tcBorders>
              <w:top w:val="nil"/>
              <w:left w:val="nil"/>
              <w:bottom w:val="single" w:sz="8" w:space="0" w:color="910D8F"/>
              <w:right w:val="single" w:sz="8" w:space="0" w:color="910D8F"/>
            </w:tcBorders>
            <w:shd w:val="clear" w:color="auto" w:fill="auto"/>
            <w:vAlign w:val="center"/>
          </w:tcPr>
          <w:p w14:paraId="7D191C5F" w14:textId="44B74DA8" w:rsidR="000A6629" w:rsidRPr="004917F1" w:rsidRDefault="005639D8" w:rsidP="000A6629">
            <w:pPr>
              <w:spacing w:before="0" w:after="0"/>
              <w:jc w:val="center"/>
              <w:rPr>
                <w:color w:val="000000"/>
                <w:szCs w:val="24"/>
              </w:rPr>
            </w:pPr>
            <w:r>
              <w:rPr>
                <w:color w:val="000000"/>
                <w:szCs w:val="24"/>
              </w:rPr>
              <w:t>20</w:t>
            </w:r>
          </w:p>
        </w:tc>
        <w:tc>
          <w:tcPr>
            <w:tcW w:w="2977" w:type="dxa"/>
            <w:tcBorders>
              <w:top w:val="nil"/>
              <w:left w:val="nil"/>
              <w:bottom w:val="single" w:sz="8" w:space="0" w:color="910D8F"/>
              <w:right w:val="single" w:sz="8" w:space="0" w:color="910D8F"/>
            </w:tcBorders>
            <w:shd w:val="clear" w:color="auto" w:fill="auto"/>
            <w:vAlign w:val="center"/>
          </w:tcPr>
          <w:p w14:paraId="2657F1B9" w14:textId="5E389B67" w:rsidR="000A6629" w:rsidRPr="009B3936" w:rsidRDefault="000F2604" w:rsidP="000A6629">
            <w:pPr>
              <w:spacing w:before="0" w:after="0"/>
              <w:jc w:val="center"/>
              <w:rPr>
                <w:b/>
                <w:bCs/>
                <w:color w:val="000000"/>
                <w:szCs w:val="24"/>
              </w:rPr>
            </w:pPr>
            <w:r>
              <w:rPr>
                <w:b/>
                <w:bCs/>
                <w:color w:val="000000"/>
                <w:szCs w:val="24"/>
              </w:rPr>
              <w:t>47</w:t>
            </w:r>
          </w:p>
        </w:tc>
      </w:tr>
      <w:tr w:rsidR="000A6629" w:rsidRPr="004917F1" w14:paraId="6B3D8B25" w14:textId="77777777" w:rsidTr="000A6629">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51FC878B" w14:textId="5A5A4BEF" w:rsidR="000A6629" w:rsidRPr="004917F1" w:rsidRDefault="000A6629" w:rsidP="000A6629">
            <w:pPr>
              <w:spacing w:before="0" w:after="0"/>
              <w:rPr>
                <w:color w:val="000000"/>
                <w:szCs w:val="24"/>
              </w:rPr>
            </w:pPr>
            <w:r>
              <w:rPr>
                <w:color w:val="000000"/>
                <w:szCs w:val="24"/>
              </w:rPr>
              <w:t>Not very confident</w:t>
            </w:r>
          </w:p>
        </w:tc>
        <w:tc>
          <w:tcPr>
            <w:tcW w:w="2693" w:type="dxa"/>
            <w:tcBorders>
              <w:top w:val="nil"/>
              <w:left w:val="nil"/>
              <w:bottom w:val="single" w:sz="8" w:space="0" w:color="910D8F"/>
              <w:right w:val="single" w:sz="8" w:space="0" w:color="910D8F"/>
            </w:tcBorders>
            <w:shd w:val="clear" w:color="auto" w:fill="auto"/>
            <w:vAlign w:val="center"/>
          </w:tcPr>
          <w:p w14:paraId="5FE8CB64" w14:textId="0429C42F" w:rsidR="000A6629" w:rsidRPr="004917F1" w:rsidRDefault="000F2604" w:rsidP="000A6629">
            <w:pPr>
              <w:spacing w:before="0" w:after="0"/>
              <w:jc w:val="center"/>
              <w:rPr>
                <w:color w:val="000000"/>
                <w:szCs w:val="24"/>
              </w:rPr>
            </w:pPr>
            <w:r>
              <w:rPr>
                <w:color w:val="000000"/>
                <w:szCs w:val="24"/>
              </w:rPr>
              <w:t>10</w:t>
            </w:r>
          </w:p>
        </w:tc>
        <w:tc>
          <w:tcPr>
            <w:tcW w:w="2977" w:type="dxa"/>
            <w:tcBorders>
              <w:top w:val="nil"/>
              <w:left w:val="nil"/>
              <w:bottom w:val="single" w:sz="8" w:space="0" w:color="910D8F"/>
              <w:right w:val="single" w:sz="8" w:space="0" w:color="910D8F"/>
            </w:tcBorders>
            <w:shd w:val="clear" w:color="auto" w:fill="auto"/>
            <w:vAlign w:val="center"/>
          </w:tcPr>
          <w:p w14:paraId="39D63F0C" w14:textId="1397D0AF" w:rsidR="000A6629" w:rsidRPr="009B3936" w:rsidRDefault="000F2604" w:rsidP="000A6629">
            <w:pPr>
              <w:spacing w:before="0" w:after="0"/>
              <w:jc w:val="center"/>
              <w:rPr>
                <w:b/>
                <w:bCs/>
                <w:color w:val="000000"/>
                <w:szCs w:val="24"/>
              </w:rPr>
            </w:pPr>
            <w:r>
              <w:rPr>
                <w:b/>
                <w:bCs/>
                <w:color w:val="000000"/>
                <w:szCs w:val="24"/>
              </w:rPr>
              <w:t>23</w:t>
            </w:r>
          </w:p>
        </w:tc>
      </w:tr>
      <w:tr w:rsidR="000A6629" w:rsidRPr="004917F1" w14:paraId="5D8F4072" w14:textId="77777777" w:rsidTr="000A6629">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3310034D" w14:textId="551FFE44" w:rsidR="000A6629" w:rsidRPr="004917F1" w:rsidRDefault="000A6629" w:rsidP="000A6629">
            <w:pPr>
              <w:spacing w:before="0" w:after="0"/>
              <w:rPr>
                <w:color w:val="000000"/>
                <w:szCs w:val="24"/>
              </w:rPr>
            </w:pPr>
            <w:r>
              <w:rPr>
                <w:color w:val="000000"/>
                <w:szCs w:val="24"/>
              </w:rPr>
              <w:t>Not at all confident</w:t>
            </w:r>
          </w:p>
        </w:tc>
        <w:tc>
          <w:tcPr>
            <w:tcW w:w="2693" w:type="dxa"/>
            <w:tcBorders>
              <w:top w:val="nil"/>
              <w:left w:val="nil"/>
              <w:bottom w:val="single" w:sz="8" w:space="0" w:color="910D8F"/>
              <w:right w:val="single" w:sz="8" w:space="0" w:color="910D8F"/>
            </w:tcBorders>
            <w:shd w:val="clear" w:color="auto" w:fill="auto"/>
            <w:vAlign w:val="center"/>
          </w:tcPr>
          <w:p w14:paraId="085B7A5E" w14:textId="346E6F00" w:rsidR="000A6629" w:rsidRPr="004917F1" w:rsidRDefault="000F2604" w:rsidP="000A6629">
            <w:pPr>
              <w:spacing w:before="0" w:after="0"/>
              <w:jc w:val="center"/>
              <w:rPr>
                <w:color w:val="000000"/>
                <w:szCs w:val="24"/>
              </w:rPr>
            </w:pPr>
            <w:r>
              <w:rPr>
                <w:color w:val="000000"/>
                <w:szCs w:val="24"/>
              </w:rPr>
              <w:t>2</w:t>
            </w:r>
          </w:p>
        </w:tc>
        <w:tc>
          <w:tcPr>
            <w:tcW w:w="2977" w:type="dxa"/>
            <w:tcBorders>
              <w:top w:val="nil"/>
              <w:left w:val="nil"/>
              <w:bottom w:val="single" w:sz="8" w:space="0" w:color="910D8F"/>
              <w:right w:val="single" w:sz="8" w:space="0" w:color="910D8F"/>
            </w:tcBorders>
            <w:shd w:val="clear" w:color="auto" w:fill="auto"/>
            <w:vAlign w:val="center"/>
          </w:tcPr>
          <w:p w14:paraId="0ADD0ED9" w14:textId="422D7A34" w:rsidR="000A6629" w:rsidRPr="009B3936" w:rsidRDefault="000F2604" w:rsidP="000A6629">
            <w:pPr>
              <w:spacing w:before="0" w:after="0"/>
              <w:jc w:val="center"/>
              <w:rPr>
                <w:b/>
                <w:bCs/>
                <w:color w:val="000000"/>
                <w:szCs w:val="24"/>
              </w:rPr>
            </w:pPr>
            <w:r>
              <w:rPr>
                <w:b/>
                <w:bCs/>
                <w:color w:val="000000"/>
                <w:szCs w:val="24"/>
              </w:rPr>
              <w:t>5</w:t>
            </w:r>
          </w:p>
        </w:tc>
      </w:tr>
      <w:tr w:rsidR="000A6629" w:rsidRPr="004917F1" w14:paraId="2F551E9A" w14:textId="77777777" w:rsidTr="000A6629">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5BA8364C" w14:textId="476A6CDD" w:rsidR="000A6629" w:rsidRPr="004917F1" w:rsidRDefault="000A6629" w:rsidP="000A6629">
            <w:pPr>
              <w:spacing w:before="0" w:after="0"/>
              <w:rPr>
                <w:color w:val="000000"/>
                <w:szCs w:val="24"/>
              </w:rPr>
            </w:pPr>
            <w:r>
              <w:rPr>
                <w:color w:val="000000"/>
                <w:szCs w:val="24"/>
              </w:rPr>
              <w:t>Don’t know</w:t>
            </w:r>
          </w:p>
        </w:tc>
        <w:tc>
          <w:tcPr>
            <w:tcW w:w="2693" w:type="dxa"/>
            <w:tcBorders>
              <w:top w:val="nil"/>
              <w:left w:val="nil"/>
              <w:bottom w:val="single" w:sz="8" w:space="0" w:color="910D8F"/>
              <w:right w:val="single" w:sz="8" w:space="0" w:color="910D8F"/>
            </w:tcBorders>
            <w:shd w:val="clear" w:color="auto" w:fill="auto"/>
            <w:vAlign w:val="center"/>
          </w:tcPr>
          <w:p w14:paraId="5F37D620" w14:textId="7E6E29E7" w:rsidR="000A6629" w:rsidRPr="004917F1" w:rsidRDefault="00254357" w:rsidP="000A6629">
            <w:pPr>
              <w:spacing w:before="0" w:after="0"/>
              <w:jc w:val="center"/>
              <w:rPr>
                <w:color w:val="000000"/>
                <w:szCs w:val="24"/>
              </w:rPr>
            </w:pPr>
            <w:r>
              <w:rPr>
                <w:color w:val="000000"/>
                <w:szCs w:val="24"/>
              </w:rPr>
              <w:t>0</w:t>
            </w:r>
          </w:p>
        </w:tc>
        <w:tc>
          <w:tcPr>
            <w:tcW w:w="2977" w:type="dxa"/>
            <w:tcBorders>
              <w:top w:val="nil"/>
              <w:left w:val="nil"/>
              <w:bottom w:val="single" w:sz="8" w:space="0" w:color="910D8F"/>
              <w:right w:val="single" w:sz="8" w:space="0" w:color="910D8F"/>
            </w:tcBorders>
            <w:shd w:val="clear" w:color="auto" w:fill="auto"/>
            <w:vAlign w:val="center"/>
          </w:tcPr>
          <w:p w14:paraId="39F962EE" w14:textId="3DB48114" w:rsidR="000A6629" w:rsidRPr="009B3936" w:rsidRDefault="00254357" w:rsidP="000A6629">
            <w:pPr>
              <w:spacing w:before="0" w:after="0"/>
              <w:jc w:val="center"/>
              <w:rPr>
                <w:b/>
                <w:bCs/>
                <w:color w:val="000000"/>
                <w:szCs w:val="24"/>
              </w:rPr>
            </w:pPr>
            <w:r>
              <w:rPr>
                <w:b/>
                <w:bCs/>
                <w:color w:val="000000"/>
                <w:szCs w:val="24"/>
              </w:rPr>
              <w:t>0</w:t>
            </w:r>
          </w:p>
        </w:tc>
      </w:tr>
    </w:tbl>
    <w:p w14:paraId="5B38FAC0" w14:textId="7ADA57B0" w:rsidR="00CF6B59" w:rsidRPr="00CA14F8" w:rsidRDefault="00546617" w:rsidP="00546617">
      <w:pPr>
        <w:spacing w:before="0"/>
        <w:rPr>
          <w:sz w:val="20"/>
          <w:szCs w:val="20"/>
        </w:rPr>
      </w:pPr>
      <w:r w:rsidRPr="00CA14F8">
        <w:rPr>
          <w:sz w:val="20"/>
          <w:szCs w:val="20"/>
        </w:rPr>
        <w:t>Base: all respondents</w:t>
      </w:r>
      <w:r w:rsidR="00CA14F8" w:rsidRPr="00CA14F8">
        <w:rPr>
          <w:sz w:val="20"/>
          <w:szCs w:val="20"/>
        </w:rPr>
        <w:t xml:space="preserve"> (4</w:t>
      </w:r>
      <w:r w:rsidR="002E31B1">
        <w:rPr>
          <w:sz w:val="20"/>
          <w:szCs w:val="20"/>
        </w:rPr>
        <w:t>2</w:t>
      </w:r>
      <w:r w:rsidR="00CA14F8" w:rsidRPr="00CA14F8">
        <w:rPr>
          <w:sz w:val="20"/>
          <w:szCs w:val="20"/>
        </w:rPr>
        <w:t xml:space="preserve"> respondents).</w:t>
      </w:r>
    </w:p>
    <w:p w14:paraId="4078CB8C" w14:textId="62932CDE" w:rsidR="00CA14F8" w:rsidRDefault="0039476A" w:rsidP="00546617">
      <w:pPr>
        <w:spacing w:before="0"/>
        <w:rPr>
          <w:szCs w:val="24"/>
        </w:rPr>
      </w:pPr>
      <w:r>
        <w:rPr>
          <w:szCs w:val="24"/>
        </w:rPr>
        <w:t>Those respondents who selected “not very confident”</w:t>
      </w:r>
      <w:r w:rsidR="00254357">
        <w:rPr>
          <w:szCs w:val="24"/>
        </w:rPr>
        <w:t xml:space="preserve"> or</w:t>
      </w:r>
      <w:r>
        <w:rPr>
          <w:szCs w:val="24"/>
        </w:rPr>
        <w:t xml:space="preserve"> “not at all confident” </w:t>
      </w:r>
      <w:r w:rsidR="00A556D0">
        <w:rPr>
          <w:szCs w:val="24"/>
        </w:rPr>
        <w:t xml:space="preserve">were </w:t>
      </w:r>
      <w:r w:rsidR="009E56E3">
        <w:rPr>
          <w:szCs w:val="24"/>
        </w:rPr>
        <w:t>given</w:t>
      </w:r>
      <w:r w:rsidR="00A556D0">
        <w:rPr>
          <w:szCs w:val="24"/>
        </w:rPr>
        <w:t xml:space="preserve"> an additional, open text question</w:t>
      </w:r>
      <w:r w:rsidR="009E56E3">
        <w:rPr>
          <w:szCs w:val="24"/>
        </w:rPr>
        <w:t xml:space="preserve"> which asked them to explain this lack of confidence, and what they might need to achieve greater certainty.</w:t>
      </w:r>
      <w:r w:rsidR="009A5053">
        <w:rPr>
          <w:szCs w:val="24"/>
        </w:rPr>
        <w:t xml:space="preserve"> Eleven respondents provided answers to this question</w:t>
      </w:r>
      <w:r w:rsidR="008B2339">
        <w:rPr>
          <w:szCs w:val="24"/>
        </w:rPr>
        <w:t>, and highlighted the following issues</w:t>
      </w:r>
      <w:r w:rsidR="00AC558B">
        <w:rPr>
          <w:szCs w:val="24"/>
        </w:rPr>
        <w:t>, although not every respondent mentioned every issue:</w:t>
      </w:r>
    </w:p>
    <w:p w14:paraId="628A2D81" w14:textId="7B85D797" w:rsidR="008B2339" w:rsidRDefault="008B2339" w:rsidP="008B2339">
      <w:pPr>
        <w:pStyle w:val="ListParagraph"/>
        <w:numPr>
          <w:ilvl w:val="0"/>
          <w:numId w:val="10"/>
        </w:numPr>
        <w:spacing w:before="0"/>
        <w:rPr>
          <w:szCs w:val="24"/>
        </w:rPr>
      </w:pPr>
      <w:r>
        <w:rPr>
          <w:szCs w:val="24"/>
        </w:rPr>
        <w:t>Lack of clarity or awareness on what constitutes a “senior housing executive” or “senior housing manager</w:t>
      </w:r>
      <w:r w:rsidR="007D4327">
        <w:rPr>
          <w:szCs w:val="24"/>
        </w:rPr>
        <w:t>.</w:t>
      </w:r>
      <w:r>
        <w:rPr>
          <w:szCs w:val="24"/>
        </w:rPr>
        <w:t>”</w:t>
      </w:r>
    </w:p>
    <w:p w14:paraId="6AE463BF" w14:textId="58ACC08D" w:rsidR="002A20C4" w:rsidRDefault="002A20C4" w:rsidP="008B2339">
      <w:pPr>
        <w:pStyle w:val="ListParagraph"/>
        <w:numPr>
          <w:ilvl w:val="0"/>
          <w:numId w:val="10"/>
        </w:numPr>
        <w:spacing w:before="0"/>
        <w:rPr>
          <w:szCs w:val="24"/>
        </w:rPr>
      </w:pPr>
      <w:r>
        <w:rPr>
          <w:szCs w:val="24"/>
        </w:rPr>
        <w:t xml:space="preserve">Lack of clarity over </w:t>
      </w:r>
      <w:r w:rsidR="000D358D">
        <w:rPr>
          <w:szCs w:val="24"/>
        </w:rPr>
        <w:t xml:space="preserve">the division between </w:t>
      </w:r>
      <w:r w:rsidR="0054246D">
        <w:rPr>
          <w:szCs w:val="24"/>
        </w:rPr>
        <w:t xml:space="preserve">officers funded by the </w:t>
      </w:r>
      <w:r w:rsidR="000D358D">
        <w:rPr>
          <w:szCs w:val="24"/>
        </w:rPr>
        <w:t xml:space="preserve">Housing Revenue Account (HRA) </w:t>
      </w:r>
      <w:r w:rsidR="0054246D">
        <w:rPr>
          <w:szCs w:val="24"/>
        </w:rPr>
        <w:t>and General Fund</w:t>
      </w:r>
      <w:r w:rsidR="007D4327">
        <w:rPr>
          <w:szCs w:val="24"/>
        </w:rPr>
        <w:t>.</w:t>
      </w:r>
    </w:p>
    <w:p w14:paraId="6D070FA4" w14:textId="7663D56F" w:rsidR="00E5657D" w:rsidRDefault="00E5657D" w:rsidP="008B2339">
      <w:pPr>
        <w:pStyle w:val="ListParagraph"/>
        <w:numPr>
          <w:ilvl w:val="0"/>
          <w:numId w:val="10"/>
        </w:numPr>
        <w:spacing w:before="0"/>
        <w:rPr>
          <w:szCs w:val="24"/>
        </w:rPr>
      </w:pPr>
      <w:r>
        <w:rPr>
          <w:szCs w:val="24"/>
        </w:rPr>
        <w:t>Lack of clarity caused by fragmentation of roles across council departments</w:t>
      </w:r>
      <w:r w:rsidR="00685E4C">
        <w:rPr>
          <w:szCs w:val="24"/>
        </w:rPr>
        <w:t>, for example</w:t>
      </w:r>
      <w:r w:rsidR="00866BF9">
        <w:rPr>
          <w:szCs w:val="24"/>
        </w:rPr>
        <w:t>, those in Customer Service, and uncertainty over whether roles in non-housing related departments are within scope</w:t>
      </w:r>
      <w:r w:rsidR="00C64938">
        <w:rPr>
          <w:szCs w:val="24"/>
        </w:rPr>
        <w:t xml:space="preserve"> or whether the legislation relates only to tenancy management staff</w:t>
      </w:r>
      <w:r w:rsidR="007D4327">
        <w:rPr>
          <w:szCs w:val="24"/>
        </w:rPr>
        <w:t>.</w:t>
      </w:r>
    </w:p>
    <w:p w14:paraId="7A4E5514" w14:textId="6EFFF8F6" w:rsidR="0054246D" w:rsidRDefault="001D6542" w:rsidP="008B2339">
      <w:pPr>
        <w:pStyle w:val="ListParagraph"/>
        <w:numPr>
          <w:ilvl w:val="0"/>
          <w:numId w:val="10"/>
        </w:numPr>
        <w:spacing w:before="0"/>
        <w:rPr>
          <w:szCs w:val="24"/>
        </w:rPr>
      </w:pPr>
      <w:r>
        <w:rPr>
          <w:szCs w:val="24"/>
        </w:rPr>
        <w:t xml:space="preserve">Lack of clarity on what qualifications are considered sufficient, especially relating to historic qualifications gained decades previously, and </w:t>
      </w:r>
      <w:r w:rsidR="00541881">
        <w:rPr>
          <w:szCs w:val="24"/>
        </w:rPr>
        <w:t>Chartered Institute fellowships and qualifications</w:t>
      </w:r>
      <w:r w:rsidR="00EB121D">
        <w:rPr>
          <w:szCs w:val="24"/>
        </w:rPr>
        <w:t xml:space="preserve">. Respondents mentioned a wide proliferation of different types of qualifications held by their housing officers, and expressed uncertainty as to whether </w:t>
      </w:r>
      <w:r w:rsidR="006B4EDE">
        <w:rPr>
          <w:szCs w:val="24"/>
        </w:rPr>
        <w:t>these were considered sufficient</w:t>
      </w:r>
      <w:r w:rsidR="007D4327">
        <w:rPr>
          <w:szCs w:val="24"/>
        </w:rPr>
        <w:t>.</w:t>
      </w:r>
    </w:p>
    <w:p w14:paraId="37779CC1" w14:textId="6CFED619" w:rsidR="006B4EDE" w:rsidRDefault="002E0AC4" w:rsidP="006B4EDE">
      <w:pPr>
        <w:pStyle w:val="ListParagraph"/>
        <w:numPr>
          <w:ilvl w:val="0"/>
          <w:numId w:val="10"/>
        </w:numPr>
        <w:spacing w:before="0"/>
        <w:rPr>
          <w:szCs w:val="24"/>
        </w:rPr>
      </w:pPr>
      <w:r>
        <w:rPr>
          <w:szCs w:val="24"/>
        </w:rPr>
        <w:t xml:space="preserve">Lack of up-to-date knowledge on </w:t>
      </w:r>
      <w:r w:rsidR="00AC558B">
        <w:rPr>
          <w:szCs w:val="24"/>
        </w:rPr>
        <w:t>precisely which qualifications are held by which housing officer</w:t>
      </w:r>
      <w:r w:rsidR="006B4EDE">
        <w:rPr>
          <w:szCs w:val="24"/>
        </w:rPr>
        <w:t>, including lack of records held on qualifications staff may have gained before joining the authority in question</w:t>
      </w:r>
      <w:r w:rsidR="007D4327">
        <w:rPr>
          <w:szCs w:val="24"/>
        </w:rPr>
        <w:t>.</w:t>
      </w:r>
    </w:p>
    <w:p w14:paraId="067110AA" w14:textId="0A4235C1" w:rsidR="006B4EDE" w:rsidRDefault="006B4EDE" w:rsidP="006B4EDE">
      <w:pPr>
        <w:pStyle w:val="ListParagraph"/>
        <w:numPr>
          <w:ilvl w:val="0"/>
          <w:numId w:val="10"/>
        </w:numPr>
        <w:spacing w:before="0"/>
        <w:rPr>
          <w:szCs w:val="24"/>
        </w:rPr>
      </w:pPr>
      <w:r>
        <w:rPr>
          <w:szCs w:val="24"/>
        </w:rPr>
        <w:t xml:space="preserve">Some respondents mentioned that they were currently undertaking their own surveys or assessments on what qualifications their housing managers hold, </w:t>
      </w:r>
      <w:r w:rsidR="00ED2ACD">
        <w:rPr>
          <w:szCs w:val="24"/>
        </w:rPr>
        <w:t>but that the results from these exercises were not yet ready.</w:t>
      </w:r>
    </w:p>
    <w:p w14:paraId="2914F4AC" w14:textId="2920CB33" w:rsidR="00ED2ACD" w:rsidRDefault="00ED2ACD" w:rsidP="00ED2ACD">
      <w:pPr>
        <w:spacing w:before="0"/>
        <w:rPr>
          <w:szCs w:val="24"/>
        </w:rPr>
      </w:pPr>
      <w:r>
        <w:rPr>
          <w:szCs w:val="24"/>
        </w:rPr>
        <w:t xml:space="preserve">These sources of uncertainty mean that the estimates provided in Table 4 should be treated with caution, and </w:t>
      </w:r>
      <w:r w:rsidR="000B1F06">
        <w:rPr>
          <w:szCs w:val="24"/>
        </w:rPr>
        <w:t>should not be</w:t>
      </w:r>
      <w:r>
        <w:rPr>
          <w:szCs w:val="24"/>
        </w:rPr>
        <w:t xml:space="preserve"> assumed to be definitive.</w:t>
      </w:r>
    </w:p>
    <w:p w14:paraId="5E2D33E3" w14:textId="5D89FDEF" w:rsidR="000317CB" w:rsidRDefault="000317CB">
      <w:pPr>
        <w:spacing w:before="0" w:after="0"/>
        <w:rPr>
          <w:szCs w:val="24"/>
        </w:rPr>
      </w:pPr>
      <w:r>
        <w:rPr>
          <w:szCs w:val="24"/>
        </w:rPr>
        <w:br w:type="page"/>
      </w:r>
    </w:p>
    <w:p w14:paraId="7AD8DA62" w14:textId="03D4C71E" w:rsidR="000317CB" w:rsidRPr="003D2771" w:rsidRDefault="000317CB" w:rsidP="000317CB">
      <w:pPr>
        <w:pStyle w:val="Heading3"/>
      </w:pPr>
      <w:bookmarkStart w:id="35" w:name="_Toc138254267"/>
      <w:r>
        <w:lastRenderedPageBreak/>
        <w:t xml:space="preserve">Estimates of </w:t>
      </w:r>
      <w:r w:rsidR="00B46E94">
        <w:t>timescale for gaining the required qualifications</w:t>
      </w:r>
      <w:bookmarkEnd w:id="35"/>
    </w:p>
    <w:p w14:paraId="4F0E9DCC" w14:textId="63D97729" w:rsidR="00CF6B59" w:rsidRDefault="00804C00" w:rsidP="00F20295">
      <w:pPr>
        <w:rPr>
          <w:szCs w:val="24"/>
        </w:rPr>
      </w:pPr>
      <w:r>
        <w:rPr>
          <w:szCs w:val="24"/>
        </w:rPr>
        <w:t>Respondents were asked how many housing officers they could support to undertake the required qualifications over a two-year period</w:t>
      </w:r>
      <w:r w:rsidR="003737AD">
        <w:rPr>
          <w:szCs w:val="24"/>
        </w:rPr>
        <w:t>, based on their current resources.</w:t>
      </w:r>
    </w:p>
    <w:p w14:paraId="1EEF27E9" w14:textId="77777777" w:rsidR="009F6DF6" w:rsidRDefault="00BF2632" w:rsidP="00F20295">
      <w:pPr>
        <w:rPr>
          <w:szCs w:val="24"/>
        </w:rPr>
      </w:pPr>
      <w:r>
        <w:rPr>
          <w:szCs w:val="24"/>
        </w:rPr>
        <w:t xml:space="preserve">Table 6 shows the results for this question. </w:t>
      </w:r>
      <w:r w:rsidR="00F03E39">
        <w:rPr>
          <w:szCs w:val="24"/>
        </w:rPr>
        <w:t xml:space="preserve">Of the 37 respondents who reported at least one housing officer in need of training, </w:t>
      </w:r>
      <w:r w:rsidR="00EB2173">
        <w:rPr>
          <w:szCs w:val="24"/>
        </w:rPr>
        <w:t>14 (38 per cent) reported that they would be able to train all required housing officers within the two-year period based on their current resources.</w:t>
      </w:r>
      <w:r w:rsidR="00062D9B">
        <w:rPr>
          <w:szCs w:val="24"/>
        </w:rPr>
        <w:t xml:space="preserve"> Eight respondents (</w:t>
      </w:r>
      <w:r w:rsidR="008347C7">
        <w:rPr>
          <w:szCs w:val="24"/>
        </w:rPr>
        <w:t xml:space="preserve">22 per cent) reported that they would be able to train half </w:t>
      </w:r>
      <w:r w:rsidR="00E324D5">
        <w:rPr>
          <w:szCs w:val="24"/>
        </w:rPr>
        <w:t xml:space="preserve">or more of their outstanding housing officers in this time, but not all of them, whilst </w:t>
      </w:r>
      <w:r w:rsidR="007E73EB">
        <w:rPr>
          <w:szCs w:val="24"/>
        </w:rPr>
        <w:t>a further eight (22 per cent) reported that they would be able to train some of their housing officers within two years, but not as many as half of those required.</w:t>
      </w:r>
      <w:r w:rsidR="00DC7B41">
        <w:rPr>
          <w:szCs w:val="24"/>
        </w:rPr>
        <w:t xml:space="preserve"> Seven respondents (19 per cent) said that they would not be able to train any of the required housing officers within the two-year period, based on their current resources.</w:t>
      </w:r>
    </w:p>
    <w:p w14:paraId="28BD3E28" w14:textId="5E468E9F" w:rsidR="00F03E39" w:rsidRDefault="009F6DF6" w:rsidP="00F20295">
      <w:pPr>
        <w:rPr>
          <w:szCs w:val="24"/>
        </w:rPr>
      </w:pPr>
      <w:r>
        <w:rPr>
          <w:szCs w:val="24"/>
        </w:rPr>
        <w:t xml:space="preserve">This means that </w:t>
      </w:r>
      <w:r w:rsidR="00CA4BCA">
        <w:rPr>
          <w:szCs w:val="24"/>
        </w:rPr>
        <w:t xml:space="preserve">62 per cent of respondents reported that they would not be able to feasibly qualify all of their outstanding staff within a two-year period, given their current resources. </w:t>
      </w:r>
      <w:r w:rsidR="00947162">
        <w:rPr>
          <w:szCs w:val="24"/>
        </w:rPr>
        <w:t xml:space="preserve">The average local authority reported being able to deliver </w:t>
      </w:r>
      <w:r w:rsidR="00F52191">
        <w:rPr>
          <w:szCs w:val="24"/>
        </w:rPr>
        <w:t>57 per cent of the required qualifications to their outstanding staff within a two-year period.</w:t>
      </w:r>
      <w:r w:rsidR="00947162">
        <w:rPr>
          <w:szCs w:val="24"/>
        </w:rPr>
        <w:t xml:space="preserve"> </w:t>
      </w:r>
    </w:p>
    <w:p w14:paraId="26DA3512" w14:textId="19E37C46" w:rsidR="00BF2632" w:rsidRDefault="00BF2632" w:rsidP="00BF2632">
      <w:pPr>
        <w:pStyle w:val="Caption"/>
        <w:keepNext/>
      </w:pPr>
      <w:r>
        <w:t xml:space="preserve">Table </w:t>
      </w:r>
      <w:fldSimple w:instr=" SEQ Table \* ARABIC ">
        <w:r w:rsidR="001D7713">
          <w:rPr>
            <w:noProof/>
          </w:rPr>
          <w:t>6</w:t>
        </w:r>
      </w:fldSimple>
      <w:r>
        <w:t xml:space="preserve">: </w:t>
      </w:r>
      <w:r w:rsidR="00C514FE" w:rsidRPr="00C514FE">
        <w:t>How many housing officers do you think you could support to undertake the required qualifications over a two-year period, based on your current resources?</w:t>
      </w:r>
    </w:p>
    <w:tbl>
      <w:tblPr>
        <w:tblW w:w="8931" w:type="dxa"/>
        <w:tblInd w:w="-10" w:type="dxa"/>
        <w:tblLook w:val="04A0" w:firstRow="1" w:lastRow="0" w:firstColumn="1" w:lastColumn="0" w:noHBand="0" w:noVBand="1"/>
        <w:tblCaption w:val="Table 6: How many housing officers do you think you could support to undertake the required qualifications over a two-year period, based on your current resources?"/>
        <w:tblDescription w:val="A table showing that 38 per cent of respondents who mentioned having at least one housing officer in need of further qualifications expected that they would be able to qualify all outstanding officers within a two-year period, whilst 22 per cent would be able to qualify half or more of those required, but not all, a further 22 per cent would be able to qualify at least one of those required, but less than half, and 19 per cent would not be able to qualify any of those required within a two-year period, given their current resources."/>
      </w:tblPr>
      <w:tblGrid>
        <w:gridCol w:w="3261"/>
        <w:gridCol w:w="2693"/>
        <w:gridCol w:w="2977"/>
      </w:tblGrid>
      <w:tr w:rsidR="00BF2632" w:rsidRPr="004917F1" w14:paraId="0D859106" w14:textId="77777777" w:rsidTr="00CC63BE">
        <w:trPr>
          <w:trHeight w:val="330"/>
        </w:trPr>
        <w:tc>
          <w:tcPr>
            <w:tcW w:w="3261"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1C32CB5C" w14:textId="77777777" w:rsidR="00BF2632" w:rsidRPr="005B335D" w:rsidRDefault="00BF2632" w:rsidP="00083A85">
            <w:pPr>
              <w:spacing w:before="0" w:after="0"/>
              <w:rPr>
                <w:b/>
                <w:bCs/>
                <w:color w:val="FFFFFF" w:themeColor="background1"/>
                <w:szCs w:val="24"/>
              </w:rPr>
            </w:pPr>
          </w:p>
        </w:tc>
        <w:tc>
          <w:tcPr>
            <w:tcW w:w="2693" w:type="dxa"/>
            <w:tcBorders>
              <w:top w:val="single" w:sz="8" w:space="0" w:color="910D8F"/>
              <w:left w:val="nil"/>
              <w:bottom w:val="single" w:sz="8" w:space="0" w:color="910D8F"/>
              <w:right w:val="single" w:sz="8" w:space="0" w:color="910D8F"/>
            </w:tcBorders>
            <w:shd w:val="clear" w:color="auto" w:fill="910D8F"/>
            <w:vAlign w:val="center"/>
          </w:tcPr>
          <w:p w14:paraId="63B03766" w14:textId="77777777" w:rsidR="00BF2632" w:rsidRPr="005B335D" w:rsidRDefault="00BF2632" w:rsidP="00083A85">
            <w:pPr>
              <w:spacing w:before="0" w:after="0"/>
              <w:jc w:val="center"/>
              <w:rPr>
                <w:b/>
                <w:bCs/>
                <w:color w:val="FFFFFF" w:themeColor="background1"/>
                <w:szCs w:val="24"/>
              </w:rPr>
            </w:pPr>
            <w:r>
              <w:rPr>
                <w:b/>
                <w:bCs/>
                <w:color w:val="FFFFFF" w:themeColor="background1"/>
                <w:szCs w:val="24"/>
              </w:rPr>
              <w:t>Number</w:t>
            </w:r>
          </w:p>
        </w:tc>
        <w:tc>
          <w:tcPr>
            <w:tcW w:w="2977" w:type="dxa"/>
            <w:tcBorders>
              <w:top w:val="single" w:sz="8" w:space="0" w:color="910D8F"/>
              <w:left w:val="nil"/>
              <w:bottom w:val="single" w:sz="8" w:space="0" w:color="910D8F"/>
              <w:right w:val="single" w:sz="8" w:space="0" w:color="910D8F"/>
            </w:tcBorders>
            <w:shd w:val="clear" w:color="auto" w:fill="910D8F"/>
            <w:vAlign w:val="center"/>
          </w:tcPr>
          <w:p w14:paraId="7A4A3FFC" w14:textId="77777777" w:rsidR="00BF2632" w:rsidRPr="005B335D" w:rsidRDefault="00BF2632" w:rsidP="00083A85">
            <w:pPr>
              <w:spacing w:before="0" w:after="0"/>
              <w:jc w:val="center"/>
              <w:rPr>
                <w:b/>
                <w:bCs/>
                <w:color w:val="FFFFFF" w:themeColor="background1"/>
                <w:szCs w:val="24"/>
              </w:rPr>
            </w:pPr>
            <w:r>
              <w:rPr>
                <w:b/>
                <w:bCs/>
                <w:color w:val="FFFFFF" w:themeColor="background1"/>
                <w:szCs w:val="24"/>
              </w:rPr>
              <w:t>Per cent</w:t>
            </w:r>
          </w:p>
        </w:tc>
      </w:tr>
      <w:tr w:rsidR="00BF2632" w:rsidRPr="004917F1" w14:paraId="29A108A5" w14:textId="77777777" w:rsidTr="00CC63BE">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58194B00" w14:textId="5F23D896" w:rsidR="00BF2632" w:rsidRPr="00C514FE" w:rsidRDefault="00FC5E32" w:rsidP="00083A85">
            <w:pPr>
              <w:spacing w:before="0" w:after="0"/>
              <w:rPr>
                <w:color w:val="000000"/>
                <w:szCs w:val="24"/>
              </w:rPr>
            </w:pPr>
            <w:r>
              <w:rPr>
                <w:color w:val="000000"/>
                <w:szCs w:val="24"/>
              </w:rPr>
              <w:t>All of those required</w:t>
            </w:r>
          </w:p>
        </w:tc>
        <w:tc>
          <w:tcPr>
            <w:tcW w:w="2693" w:type="dxa"/>
            <w:tcBorders>
              <w:top w:val="nil"/>
              <w:left w:val="nil"/>
              <w:bottom w:val="single" w:sz="8" w:space="0" w:color="910D8F"/>
              <w:right w:val="single" w:sz="8" w:space="0" w:color="910D8F"/>
            </w:tcBorders>
            <w:shd w:val="clear" w:color="auto" w:fill="auto"/>
            <w:vAlign w:val="center"/>
          </w:tcPr>
          <w:p w14:paraId="5D5F2533" w14:textId="289093A6" w:rsidR="00BF2632" w:rsidRPr="004917F1" w:rsidRDefault="00C0361C" w:rsidP="00083A85">
            <w:pPr>
              <w:spacing w:before="0" w:after="0"/>
              <w:jc w:val="center"/>
              <w:rPr>
                <w:color w:val="000000"/>
                <w:szCs w:val="24"/>
              </w:rPr>
            </w:pPr>
            <w:r>
              <w:rPr>
                <w:color w:val="000000"/>
                <w:szCs w:val="24"/>
              </w:rPr>
              <w:t>14</w:t>
            </w:r>
          </w:p>
        </w:tc>
        <w:tc>
          <w:tcPr>
            <w:tcW w:w="2977" w:type="dxa"/>
            <w:tcBorders>
              <w:top w:val="nil"/>
              <w:left w:val="nil"/>
              <w:bottom w:val="single" w:sz="8" w:space="0" w:color="910D8F"/>
              <w:right w:val="single" w:sz="8" w:space="0" w:color="910D8F"/>
            </w:tcBorders>
            <w:shd w:val="clear" w:color="auto" w:fill="auto"/>
            <w:vAlign w:val="center"/>
          </w:tcPr>
          <w:p w14:paraId="26230C71" w14:textId="2127690B" w:rsidR="00BF2632" w:rsidRPr="009B3936" w:rsidRDefault="00C0361C" w:rsidP="00083A85">
            <w:pPr>
              <w:spacing w:before="0" w:after="0"/>
              <w:jc w:val="center"/>
              <w:rPr>
                <w:b/>
                <w:bCs/>
                <w:color w:val="000000"/>
                <w:szCs w:val="24"/>
              </w:rPr>
            </w:pPr>
            <w:r>
              <w:rPr>
                <w:b/>
                <w:bCs/>
                <w:color w:val="000000"/>
                <w:szCs w:val="24"/>
              </w:rPr>
              <w:t>38</w:t>
            </w:r>
          </w:p>
        </w:tc>
      </w:tr>
      <w:tr w:rsidR="00BF2632" w:rsidRPr="004917F1" w14:paraId="1E5DFEBB" w14:textId="77777777" w:rsidTr="00CC63BE">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21D56142" w14:textId="3DF6FFE8" w:rsidR="00BF2632" w:rsidRPr="004917F1" w:rsidRDefault="00927D1D" w:rsidP="00083A85">
            <w:pPr>
              <w:spacing w:before="0" w:after="0"/>
              <w:rPr>
                <w:color w:val="000000"/>
                <w:szCs w:val="24"/>
              </w:rPr>
            </w:pPr>
            <w:r>
              <w:rPr>
                <w:color w:val="000000"/>
                <w:szCs w:val="24"/>
              </w:rPr>
              <w:t>Half or more of those required, but not all</w:t>
            </w:r>
          </w:p>
        </w:tc>
        <w:tc>
          <w:tcPr>
            <w:tcW w:w="2693" w:type="dxa"/>
            <w:tcBorders>
              <w:top w:val="nil"/>
              <w:left w:val="nil"/>
              <w:bottom w:val="single" w:sz="8" w:space="0" w:color="910D8F"/>
              <w:right w:val="single" w:sz="8" w:space="0" w:color="910D8F"/>
            </w:tcBorders>
            <w:shd w:val="clear" w:color="auto" w:fill="auto"/>
            <w:vAlign w:val="center"/>
          </w:tcPr>
          <w:p w14:paraId="1200E71D" w14:textId="4D7D17A1" w:rsidR="00BF2632" w:rsidRPr="004917F1" w:rsidRDefault="00C0361C" w:rsidP="00083A85">
            <w:pPr>
              <w:spacing w:before="0" w:after="0"/>
              <w:jc w:val="center"/>
              <w:rPr>
                <w:color w:val="000000"/>
                <w:szCs w:val="24"/>
              </w:rPr>
            </w:pPr>
            <w:r>
              <w:rPr>
                <w:color w:val="000000"/>
                <w:szCs w:val="24"/>
              </w:rPr>
              <w:t>8</w:t>
            </w:r>
          </w:p>
        </w:tc>
        <w:tc>
          <w:tcPr>
            <w:tcW w:w="2977" w:type="dxa"/>
            <w:tcBorders>
              <w:top w:val="nil"/>
              <w:left w:val="nil"/>
              <w:bottom w:val="single" w:sz="8" w:space="0" w:color="910D8F"/>
              <w:right w:val="single" w:sz="8" w:space="0" w:color="910D8F"/>
            </w:tcBorders>
            <w:shd w:val="clear" w:color="auto" w:fill="auto"/>
            <w:vAlign w:val="center"/>
          </w:tcPr>
          <w:p w14:paraId="47AEF79C" w14:textId="0CE7013F" w:rsidR="00BF2632" w:rsidRPr="009B3936" w:rsidRDefault="00C0361C" w:rsidP="00083A85">
            <w:pPr>
              <w:spacing w:before="0" w:after="0"/>
              <w:jc w:val="center"/>
              <w:rPr>
                <w:b/>
                <w:bCs/>
                <w:color w:val="000000"/>
                <w:szCs w:val="24"/>
              </w:rPr>
            </w:pPr>
            <w:r>
              <w:rPr>
                <w:b/>
                <w:bCs/>
                <w:color w:val="000000"/>
                <w:szCs w:val="24"/>
              </w:rPr>
              <w:t>22</w:t>
            </w:r>
          </w:p>
        </w:tc>
      </w:tr>
      <w:tr w:rsidR="00BF2632" w:rsidRPr="004917F1" w14:paraId="21F8EE09" w14:textId="77777777" w:rsidTr="00CC63BE">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1702045C" w14:textId="75654D08" w:rsidR="00BF2632" w:rsidRPr="004917F1" w:rsidRDefault="00927D1D" w:rsidP="00083A85">
            <w:pPr>
              <w:spacing w:before="0" w:after="0"/>
              <w:rPr>
                <w:color w:val="000000"/>
                <w:szCs w:val="24"/>
              </w:rPr>
            </w:pPr>
            <w:r>
              <w:rPr>
                <w:color w:val="000000"/>
                <w:szCs w:val="24"/>
              </w:rPr>
              <w:t>At least one, but less than half of those required</w:t>
            </w:r>
          </w:p>
        </w:tc>
        <w:tc>
          <w:tcPr>
            <w:tcW w:w="2693" w:type="dxa"/>
            <w:tcBorders>
              <w:top w:val="nil"/>
              <w:left w:val="nil"/>
              <w:bottom w:val="single" w:sz="8" w:space="0" w:color="910D8F"/>
              <w:right w:val="single" w:sz="8" w:space="0" w:color="910D8F"/>
            </w:tcBorders>
            <w:shd w:val="clear" w:color="auto" w:fill="auto"/>
            <w:vAlign w:val="center"/>
          </w:tcPr>
          <w:p w14:paraId="436DE848" w14:textId="53004A89" w:rsidR="00BF2632" w:rsidRPr="004917F1" w:rsidRDefault="00C0361C" w:rsidP="00083A85">
            <w:pPr>
              <w:spacing w:before="0" w:after="0"/>
              <w:jc w:val="center"/>
              <w:rPr>
                <w:color w:val="000000"/>
                <w:szCs w:val="24"/>
              </w:rPr>
            </w:pPr>
            <w:r>
              <w:rPr>
                <w:color w:val="000000"/>
                <w:szCs w:val="24"/>
              </w:rPr>
              <w:t>8</w:t>
            </w:r>
          </w:p>
        </w:tc>
        <w:tc>
          <w:tcPr>
            <w:tcW w:w="2977" w:type="dxa"/>
            <w:tcBorders>
              <w:top w:val="nil"/>
              <w:left w:val="nil"/>
              <w:bottom w:val="single" w:sz="8" w:space="0" w:color="910D8F"/>
              <w:right w:val="single" w:sz="8" w:space="0" w:color="910D8F"/>
            </w:tcBorders>
            <w:shd w:val="clear" w:color="auto" w:fill="auto"/>
            <w:vAlign w:val="center"/>
          </w:tcPr>
          <w:p w14:paraId="6A74E819" w14:textId="2880941D" w:rsidR="00BF2632" w:rsidRPr="009B3936" w:rsidRDefault="00C0361C" w:rsidP="00083A85">
            <w:pPr>
              <w:spacing w:before="0" w:after="0"/>
              <w:jc w:val="center"/>
              <w:rPr>
                <w:b/>
                <w:bCs/>
                <w:color w:val="000000"/>
                <w:szCs w:val="24"/>
              </w:rPr>
            </w:pPr>
            <w:r>
              <w:rPr>
                <w:b/>
                <w:bCs/>
                <w:color w:val="000000"/>
                <w:szCs w:val="24"/>
              </w:rPr>
              <w:t>22</w:t>
            </w:r>
          </w:p>
        </w:tc>
      </w:tr>
      <w:tr w:rsidR="00BF2632" w:rsidRPr="004917F1" w14:paraId="3A761CF2" w14:textId="77777777" w:rsidTr="00CC63BE">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65D098C6" w14:textId="4F6CDAFE" w:rsidR="00BF2632" w:rsidRPr="004917F1" w:rsidRDefault="00927D1D" w:rsidP="00083A85">
            <w:pPr>
              <w:spacing w:before="0" w:after="0"/>
              <w:rPr>
                <w:color w:val="000000"/>
                <w:szCs w:val="24"/>
              </w:rPr>
            </w:pPr>
            <w:r>
              <w:rPr>
                <w:color w:val="000000"/>
                <w:szCs w:val="24"/>
              </w:rPr>
              <w:t>None of those required</w:t>
            </w:r>
          </w:p>
        </w:tc>
        <w:tc>
          <w:tcPr>
            <w:tcW w:w="2693" w:type="dxa"/>
            <w:tcBorders>
              <w:top w:val="nil"/>
              <w:left w:val="nil"/>
              <w:bottom w:val="single" w:sz="8" w:space="0" w:color="910D8F"/>
              <w:right w:val="single" w:sz="8" w:space="0" w:color="910D8F"/>
            </w:tcBorders>
            <w:shd w:val="clear" w:color="auto" w:fill="auto"/>
            <w:vAlign w:val="center"/>
          </w:tcPr>
          <w:p w14:paraId="0E81C50A" w14:textId="4D385BCF" w:rsidR="00BF2632" w:rsidRPr="004917F1" w:rsidRDefault="00C0361C" w:rsidP="00083A85">
            <w:pPr>
              <w:spacing w:before="0" w:after="0"/>
              <w:jc w:val="center"/>
              <w:rPr>
                <w:color w:val="000000"/>
                <w:szCs w:val="24"/>
              </w:rPr>
            </w:pPr>
            <w:r>
              <w:rPr>
                <w:color w:val="000000"/>
                <w:szCs w:val="24"/>
              </w:rPr>
              <w:t>7</w:t>
            </w:r>
          </w:p>
        </w:tc>
        <w:tc>
          <w:tcPr>
            <w:tcW w:w="2977" w:type="dxa"/>
            <w:tcBorders>
              <w:top w:val="nil"/>
              <w:left w:val="nil"/>
              <w:bottom w:val="single" w:sz="8" w:space="0" w:color="910D8F"/>
              <w:right w:val="single" w:sz="8" w:space="0" w:color="910D8F"/>
            </w:tcBorders>
            <w:shd w:val="clear" w:color="auto" w:fill="auto"/>
            <w:vAlign w:val="center"/>
          </w:tcPr>
          <w:p w14:paraId="2370D3B2" w14:textId="20837AA4" w:rsidR="00BF2632" w:rsidRPr="009B3936" w:rsidRDefault="00C0361C" w:rsidP="00083A85">
            <w:pPr>
              <w:spacing w:before="0" w:after="0"/>
              <w:jc w:val="center"/>
              <w:rPr>
                <w:b/>
                <w:bCs/>
                <w:color w:val="000000"/>
                <w:szCs w:val="24"/>
              </w:rPr>
            </w:pPr>
            <w:r>
              <w:rPr>
                <w:b/>
                <w:bCs/>
                <w:color w:val="000000"/>
                <w:szCs w:val="24"/>
              </w:rPr>
              <w:t>19</w:t>
            </w:r>
          </w:p>
        </w:tc>
      </w:tr>
    </w:tbl>
    <w:p w14:paraId="212D37BE" w14:textId="0B10D062" w:rsidR="00BF2632" w:rsidRPr="00CA14F8" w:rsidRDefault="00BF2632" w:rsidP="00BF2632">
      <w:pPr>
        <w:spacing w:before="0"/>
        <w:rPr>
          <w:sz w:val="20"/>
          <w:szCs w:val="20"/>
        </w:rPr>
      </w:pPr>
      <w:r w:rsidRPr="00CA14F8">
        <w:rPr>
          <w:sz w:val="20"/>
          <w:szCs w:val="20"/>
        </w:rPr>
        <w:t>Base: all respondents</w:t>
      </w:r>
      <w:r w:rsidR="00C514FE">
        <w:rPr>
          <w:sz w:val="20"/>
          <w:szCs w:val="20"/>
        </w:rPr>
        <w:t xml:space="preserve"> who reported at least one housing officer in need of further qualifications</w:t>
      </w:r>
      <w:r w:rsidRPr="00CA14F8">
        <w:rPr>
          <w:sz w:val="20"/>
          <w:szCs w:val="20"/>
        </w:rPr>
        <w:t xml:space="preserve"> (</w:t>
      </w:r>
      <w:r w:rsidR="00C514FE">
        <w:rPr>
          <w:sz w:val="20"/>
          <w:szCs w:val="20"/>
        </w:rPr>
        <w:t>37</w:t>
      </w:r>
      <w:r w:rsidRPr="00CA14F8">
        <w:rPr>
          <w:sz w:val="20"/>
          <w:szCs w:val="20"/>
        </w:rPr>
        <w:t xml:space="preserve"> respondents).</w:t>
      </w:r>
    </w:p>
    <w:p w14:paraId="76C1042A" w14:textId="1C32E9A4" w:rsidR="00B07445" w:rsidRPr="003D2771" w:rsidRDefault="00B07445" w:rsidP="00B07445">
      <w:pPr>
        <w:pStyle w:val="Heading3"/>
      </w:pPr>
      <w:bookmarkStart w:id="36" w:name="_Toc138254268"/>
      <w:r>
        <w:t>Estimated additional cost to local authorities</w:t>
      </w:r>
      <w:bookmarkEnd w:id="36"/>
    </w:p>
    <w:p w14:paraId="26946B04" w14:textId="5BA5E68A" w:rsidR="00BF2632" w:rsidRDefault="00B07445" w:rsidP="00F20295">
      <w:pPr>
        <w:rPr>
          <w:szCs w:val="24"/>
        </w:rPr>
      </w:pPr>
      <w:r>
        <w:rPr>
          <w:szCs w:val="24"/>
        </w:rPr>
        <w:t>Respondents were asked to estimate the likely additional cost to their local authority over the first two-year period</w:t>
      </w:r>
      <w:r w:rsidR="00601F55">
        <w:rPr>
          <w:szCs w:val="24"/>
        </w:rPr>
        <w:t xml:space="preserve"> resulting directly from the new qualification requirements. They were also asked to estimate </w:t>
      </w:r>
      <w:r w:rsidR="00907F96">
        <w:rPr>
          <w:szCs w:val="24"/>
        </w:rPr>
        <w:t>additional annual ongoing costs resulting from these requirements after the first two-year period has passed.</w:t>
      </w:r>
    </w:p>
    <w:p w14:paraId="068A1860" w14:textId="3FAD5C34" w:rsidR="00907F96" w:rsidRDefault="004B2F35" w:rsidP="00F20295">
      <w:pPr>
        <w:rPr>
          <w:szCs w:val="24"/>
        </w:rPr>
      </w:pPr>
      <w:r>
        <w:rPr>
          <w:szCs w:val="24"/>
        </w:rPr>
        <w:t xml:space="preserve">To </w:t>
      </w:r>
      <w:r w:rsidR="002D6F44">
        <w:rPr>
          <w:szCs w:val="24"/>
        </w:rPr>
        <w:t>estimate the total likely financial cost to local authorities across England, and not just those local authorities which participated in the survey, the following steps were taken:</w:t>
      </w:r>
    </w:p>
    <w:p w14:paraId="78B7056A" w14:textId="01DE673A" w:rsidR="002D6F44" w:rsidRDefault="00D9734B" w:rsidP="002D6F44">
      <w:pPr>
        <w:pStyle w:val="ListParagraph"/>
        <w:numPr>
          <w:ilvl w:val="0"/>
          <w:numId w:val="11"/>
        </w:numPr>
        <w:rPr>
          <w:szCs w:val="24"/>
        </w:rPr>
      </w:pPr>
      <w:r>
        <w:rPr>
          <w:szCs w:val="24"/>
        </w:rPr>
        <w:lastRenderedPageBreak/>
        <w:t xml:space="preserve">Each local authority, whether they responded to the survey or otherwise, was classified based on its </w:t>
      </w:r>
      <w:r w:rsidR="002C19CC">
        <w:rPr>
          <w:szCs w:val="24"/>
        </w:rPr>
        <w:t xml:space="preserve">authority type and region – for example, district councils in the South East of England, or </w:t>
      </w:r>
      <w:r w:rsidR="00C346D9">
        <w:rPr>
          <w:szCs w:val="24"/>
        </w:rPr>
        <w:t>metropolitan districts in the West Midlands</w:t>
      </w:r>
      <w:r w:rsidR="007D4327">
        <w:rPr>
          <w:szCs w:val="24"/>
        </w:rPr>
        <w:t>.</w:t>
      </w:r>
    </w:p>
    <w:p w14:paraId="616DAE7B" w14:textId="4C2AD098" w:rsidR="00C346D9" w:rsidRDefault="00C346D9" w:rsidP="002D6F44">
      <w:pPr>
        <w:pStyle w:val="ListParagraph"/>
        <w:numPr>
          <w:ilvl w:val="0"/>
          <w:numId w:val="11"/>
        </w:numPr>
        <w:rPr>
          <w:szCs w:val="24"/>
        </w:rPr>
      </w:pPr>
      <w:r>
        <w:rPr>
          <w:szCs w:val="24"/>
        </w:rPr>
        <w:t xml:space="preserve">The average estimated cost provided by the respondents for </w:t>
      </w:r>
      <w:r w:rsidR="004E3900">
        <w:rPr>
          <w:szCs w:val="24"/>
        </w:rPr>
        <w:t>each of these subcategories was calculated</w:t>
      </w:r>
      <w:r w:rsidR="007D4327">
        <w:rPr>
          <w:szCs w:val="24"/>
        </w:rPr>
        <w:t>.</w:t>
      </w:r>
    </w:p>
    <w:p w14:paraId="691A2C11" w14:textId="21913DBA" w:rsidR="00F179E8" w:rsidRDefault="00F179E8" w:rsidP="002D6F44">
      <w:pPr>
        <w:pStyle w:val="ListParagraph"/>
        <w:numPr>
          <w:ilvl w:val="0"/>
          <w:numId w:val="11"/>
        </w:numPr>
        <w:rPr>
          <w:szCs w:val="24"/>
        </w:rPr>
      </w:pPr>
      <w:r>
        <w:rPr>
          <w:szCs w:val="24"/>
        </w:rPr>
        <w:t>Each average was multiplied by the number of local authorities across England belonging to the relevant category</w:t>
      </w:r>
      <w:r w:rsidR="007D4327">
        <w:rPr>
          <w:szCs w:val="24"/>
        </w:rPr>
        <w:t>.</w:t>
      </w:r>
    </w:p>
    <w:p w14:paraId="74A9B166" w14:textId="5BF9BF44" w:rsidR="00F179E8" w:rsidRDefault="00F179E8" w:rsidP="002D6F44">
      <w:pPr>
        <w:pStyle w:val="ListParagraph"/>
        <w:numPr>
          <w:ilvl w:val="0"/>
          <w:numId w:val="11"/>
        </w:numPr>
        <w:rPr>
          <w:szCs w:val="24"/>
        </w:rPr>
      </w:pPr>
      <w:r>
        <w:rPr>
          <w:szCs w:val="24"/>
        </w:rPr>
        <w:t>The total across the categories was added up</w:t>
      </w:r>
      <w:r w:rsidR="00F12047">
        <w:rPr>
          <w:szCs w:val="24"/>
        </w:rPr>
        <w:t xml:space="preserve"> for an overall England total</w:t>
      </w:r>
      <w:r w:rsidR="007D4327">
        <w:rPr>
          <w:szCs w:val="24"/>
        </w:rPr>
        <w:t>.</w:t>
      </w:r>
    </w:p>
    <w:p w14:paraId="7C382852" w14:textId="172B8479" w:rsidR="00F12047" w:rsidRPr="002D6F44" w:rsidRDefault="00F12047" w:rsidP="002D6F44">
      <w:pPr>
        <w:pStyle w:val="ListParagraph"/>
        <w:numPr>
          <w:ilvl w:val="0"/>
          <w:numId w:val="11"/>
        </w:numPr>
        <w:rPr>
          <w:szCs w:val="24"/>
        </w:rPr>
      </w:pPr>
      <w:r>
        <w:rPr>
          <w:szCs w:val="24"/>
        </w:rPr>
        <w:t>The result was rounded down to the nearest £100,000 for the sake of caution, and to avoid overestimating the anticipated cost</w:t>
      </w:r>
      <w:r w:rsidR="007D4327">
        <w:rPr>
          <w:szCs w:val="24"/>
        </w:rPr>
        <w:t>.</w:t>
      </w:r>
    </w:p>
    <w:p w14:paraId="05C12498" w14:textId="0BC0A95A" w:rsidR="007A1683" w:rsidRDefault="00FF2068" w:rsidP="00F20295">
      <w:pPr>
        <w:rPr>
          <w:szCs w:val="24"/>
        </w:rPr>
      </w:pPr>
      <w:r>
        <w:rPr>
          <w:szCs w:val="24"/>
        </w:rPr>
        <w:t>For subcategories of region and authority type not represented in the sample, the average was calculated purely for each authority type</w:t>
      </w:r>
      <w:r w:rsidR="00FB340E">
        <w:rPr>
          <w:szCs w:val="24"/>
        </w:rPr>
        <w:t>, and this average was used to estimate the figures for authorities falling within these groups.</w:t>
      </w:r>
    </w:p>
    <w:p w14:paraId="6ADD3F20" w14:textId="449F9A5D" w:rsidR="001F3282" w:rsidRDefault="001F3282" w:rsidP="00F20295">
      <w:pPr>
        <w:rPr>
          <w:szCs w:val="24"/>
        </w:rPr>
      </w:pPr>
      <w:r>
        <w:rPr>
          <w:szCs w:val="24"/>
        </w:rPr>
        <w:t>Table 7 shows the results of these calculations, as an average cost per local authority and a total estimated cost across England.</w:t>
      </w:r>
      <w:r w:rsidR="00ED632D">
        <w:rPr>
          <w:szCs w:val="24"/>
        </w:rPr>
        <w:t xml:space="preserve"> The total cost </w:t>
      </w:r>
      <w:r w:rsidR="00473407">
        <w:rPr>
          <w:szCs w:val="24"/>
        </w:rPr>
        <w:t xml:space="preserve">across England for the first two-year period is estimated to be approximately £17.9 million, which equates to a cost of </w:t>
      </w:r>
      <w:r w:rsidR="001122D3">
        <w:rPr>
          <w:szCs w:val="24"/>
        </w:rPr>
        <w:t xml:space="preserve">£8.95 million per year. Following this two-year period, the anticipated ongoing cost across England is estimated at around £3.7 million per year. At the level of an average local authority, </w:t>
      </w:r>
      <w:r w:rsidR="007121A5">
        <w:rPr>
          <w:szCs w:val="24"/>
        </w:rPr>
        <w:t>the cost is estimated at around £90,000 for the first two-year period (or £45,000 per year) and £20,000 per year on an ongoing bases after this period has passed.</w:t>
      </w:r>
    </w:p>
    <w:p w14:paraId="3854FF32" w14:textId="7C73751F" w:rsidR="00164456" w:rsidRDefault="00164456" w:rsidP="00F20295">
      <w:pPr>
        <w:rPr>
          <w:szCs w:val="24"/>
        </w:rPr>
      </w:pPr>
      <w:r>
        <w:rPr>
          <w:szCs w:val="24"/>
        </w:rPr>
        <w:t xml:space="preserve">It is important to emphasise that whilst these estimates are based on overall averages, </w:t>
      </w:r>
      <w:r w:rsidR="00221285">
        <w:rPr>
          <w:szCs w:val="24"/>
        </w:rPr>
        <w:t xml:space="preserve">the variation in anticipated costs between individual local authority respondents was pronounced. </w:t>
      </w:r>
      <w:r w:rsidR="00F25DF0">
        <w:rPr>
          <w:szCs w:val="24"/>
        </w:rPr>
        <w:t>One local authority estimate</w:t>
      </w:r>
      <w:r w:rsidR="004F41EE">
        <w:rPr>
          <w:szCs w:val="24"/>
        </w:rPr>
        <w:t>d</w:t>
      </w:r>
      <w:r w:rsidR="00F25DF0">
        <w:rPr>
          <w:szCs w:val="24"/>
        </w:rPr>
        <w:t xml:space="preserve"> a cost of as much as £2 million over the initial two years (£1 million per year)</w:t>
      </w:r>
      <w:r w:rsidR="00681904">
        <w:rPr>
          <w:szCs w:val="24"/>
        </w:rPr>
        <w:t xml:space="preserve">, and £300,000 on an ongoing period after this time, whilst several respondents </w:t>
      </w:r>
      <w:r w:rsidR="00D03C27">
        <w:rPr>
          <w:szCs w:val="24"/>
        </w:rPr>
        <w:t>provided anticipated costs of well under £1,000 per year.</w:t>
      </w:r>
      <w:r w:rsidR="003F320F">
        <w:rPr>
          <w:szCs w:val="24"/>
        </w:rPr>
        <w:t xml:space="preserve"> The needs of local authorities will vary depending on the size of their applicable workforce, the availability of affordable qualifications, and the extent to which their workforce is already sufficiently qualified.</w:t>
      </w:r>
    </w:p>
    <w:p w14:paraId="5D5D07F8" w14:textId="5D98F381" w:rsidR="007A1683" w:rsidRDefault="007A1683" w:rsidP="007A1683">
      <w:pPr>
        <w:pStyle w:val="Caption"/>
        <w:keepNext/>
      </w:pPr>
      <w:r>
        <w:t xml:space="preserve">Table </w:t>
      </w:r>
      <w:fldSimple w:instr=" SEQ Table \* ARABIC ">
        <w:r w:rsidR="001D7713">
          <w:rPr>
            <w:noProof/>
          </w:rPr>
          <w:t>7</w:t>
        </w:r>
      </w:fldSimple>
      <w:r>
        <w:t xml:space="preserve">: </w:t>
      </w:r>
      <w:r w:rsidR="00436D6E">
        <w:t xml:space="preserve">Estimated total </w:t>
      </w:r>
      <w:r w:rsidR="00172F46">
        <w:t>additional cost from the</w:t>
      </w:r>
      <w:r w:rsidR="00436D6E">
        <w:t xml:space="preserve"> requirements, </w:t>
      </w:r>
      <w:r w:rsidR="001D1DFF">
        <w:t>during</w:t>
      </w:r>
      <w:r w:rsidR="00436D6E">
        <w:t xml:space="preserve"> the first two-year period </w:t>
      </w:r>
      <w:r w:rsidR="001D1DFF">
        <w:t>and on an annual basis thereafter</w:t>
      </w:r>
    </w:p>
    <w:tbl>
      <w:tblPr>
        <w:tblW w:w="8931" w:type="dxa"/>
        <w:tblInd w:w="-10" w:type="dxa"/>
        <w:tblLook w:val="04A0" w:firstRow="1" w:lastRow="0" w:firstColumn="1" w:lastColumn="0" w:noHBand="0" w:noVBand="1"/>
        <w:tblCaption w:val="Table 7: Estimated total additional cost from the requirements, during the first two-year period and on an annual basis thereafter"/>
        <w:tblDescription w:val="A table showing that, based on financial estimates provided by the respondents, the average cost of implementing the new requirements per local authority is likely to be around £90,000 for the first two-year period (that is £45,000 per year), and £20,000 per year on an ongoing basis after the first two-year period has ended. Extrapolating this to a national level, it is estimated that councils across England will face about £17.9 million in extra costs for the first two-year period, that is, about £8.95 million per year, followed by an ongoing cost of £3.7 million per year once the first two-year period has ended."/>
      </w:tblPr>
      <w:tblGrid>
        <w:gridCol w:w="3261"/>
        <w:gridCol w:w="2693"/>
        <w:gridCol w:w="2977"/>
      </w:tblGrid>
      <w:tr w:rsidR="007A1683" w:rsidRPr="004917F1" w14:paraId="528E1B85" w14:textId="77777777" w:rsidTr="00CC63BE">
        <w:trPr>
          <w:trHeight w:val="330"/>
        </w:trPr>
        <w:tc>
          <w:tcPr>
            <w:tcW w:w="3261"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5507AB7B" w14:textId="77777777" w:rsidR="007A1683" w:rsidRPr="005B335D" w:rsidRDefault="007A1683" w:rsidP="00083A85">
            <w:pPr>
              <w:spacing w:before="0" w:after="0"/>
              <w:rPr>
                <w:b/>
                <w:bCs/>
                <w:color w:val="FFFFFF" w:themeColor="background1"/>
                <w:szCs w:val="24"/>
              </w:rPr>
            </w:pPr>
          </w:p>
        </w:tc>
        <w:tc>
          <w:tcPr>
            <w:tcW w:w="2693" w:type="dxa"/>
            <w:tcBorders>
              <w:top w:val="single" w:sz="8" w:space="0" w:color="910D8F"/>
              <w:left w:val="nil"/>
              <w:bottom w:val="single" w:sz="8" w:space="0" w:color="910D8F"/>
              <w:right w:val="single" w:sz="8" w:space="0" w:color="910D8F"/>
            </w:tcBorders>
            <w:shd w:val="clear" w:color="auto" w:fill="910D8F"/>
            <w:vAlign w:val="center"/>
          </w:tcPr>
          <w:p w14:paraId="224A673A" w14:textId="7C3AFBE8" w:rsidR="007A1683" w:rsidRPr="005B335D" w:rsidRDefault="001D1DFF" w:rsidP="00083A85">
            <w:pPr>
              <w:spacing w:before="0" w:after="0"/>
              <w:jc w:val="center"/>
              <w:rPr>
                <w:b/>
                <w:bCs/>
                <w:color w:val="FFFFFF" w:themeColor="background1"/>
                <w:szCs w:val="24"/>
              </w:rPr>
            </w:pPr>
            <w:r>
              <w:rPr>
                <w:b/>
                <w:bCs/>
                <w:color w:val="FFFFFF" w:themeColor="background1"/>
                <w:szCs w:val="24"/>
              </w:rPr>
              <w:t>One-off costs during the first two-year period</w:t>
            </w:r>
          </w:p>
        </w:tc>
        <w:tc>
          <w:tcPr>
            <w:tcW w:w="2977" w:type="dxa"/>
            <w:tcBorders>
              <w:top w:val="single" w:sz="8" w:space="0" w:color="910D8F"/>
              <w:left w:val="nil"/>
              <w:bottom w:val="single" w:sz="8" w:space="0" w:color="910D8F"/>
              <w:right w:val="single" w:sz="8" w:space="0" w:color="910D8F"/>
            </w:tcBorders>
            <w:shd w:val="clear" w:color="auto" w:fill="910D8F"/>
            <w:vAlign w:val="center"/>
          </w:tcPr>
          <w:p w14:paraId="1B66D1DF" w14:textId="52500496" w:rsidR="007A1683" w:rsidRPr="005B335D" w:rsidRDefault="001D1DFF" w:rsidP="00083A85">
            <w:pPr>
              <w:spacing w:before="0" w:after="0"/>
              <w:jc w:val="center"/>
              <w:rPr>
                <w:b/>
                <w:bCs/>
                <w:color w:val="FFFFFF" w:themeColor="background1"/>
                <w:szCs w:val="24"/>
              </w:rPr>
            </w:pPr>
            <w:r>
              <w:rPr>
                <w:b/>
                <w:bCs/>
                <w:color w:val="FFFFFF" w:themeColor="background1"/>
                <w:szCs w:val="24"/>
              </w:rPr>
              <w:t>Ongoing annual costs following the first two-year period</w:t>
            </w:r>
          </w:p>
        </w:tc>
      </w:tr>
      <w:tr w:rsidR="007A1683" w:rsidRPr="004917F1" w14:paraId="1D7F03B7" w14:textId="77777777" w:rsidTr="00CC63BE">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30C2B068" w14:textId="20E744A9" w:rsidR="007A1683" w:rsidRPr="00C514FE" w:rsidRDefault="00C33602" w:rsidP="00083A85">
            <w:pPr>
              <w:spacing w:before="0" w:after="0"/>
              <w:rPr>
                <w:color w:val="000000"/>
                <w:szCs w:val="24"/>
              </w:rPr>
            </w:pPr>
            <w:r>
              <w:rPr>
                <w:color w:val="000000"/>
                <w:szCs w:val="24"/>
              </w:rPr>
              <w:t xml:space="preserve">Average </w:t>
            </w:r>
            <w:r w:rsidR="00172F46">
              <w:rPr>
                <w:color w:val="000000"/>
                <w:szCs w:val="24"/>
              </w:rPr>
              <w:t>cost per local authority</w:t>
            </w:r>
          </w:p>
        </w:tc>
        <w:tc>
          <w:tcPr>
            <w:tcW w:w="2693" w:type="dxa"/>
            <w:tcBorders>
              <w:top w:val="nil"/>
              <w:left w:val="nil"/>
              <w:bottom w:val="single" w:sz="8" w:space="0" w:color="910D8F"/>
              <w:right w:val="single" w:sz="8" w:space="0" w:color="910D8F"/>
            </w:tcBorders>
            <w:shd w:val="clear" w:color="auto" w:fill="auto"/>
            <w:vAlign w:val="center"/>
          </w:tcPr>
          <w:p w14:paraId="37F65F9F" w14:textId="4450AF9D" w:rsidR="007A1683" w:rsidRPr="004917F1" w:rsidRDefault="00BC4340" w:rsidP="00083A85">
            <w:pPr>
              <w:spacing w:before="0" w:after="0"/>
              <w:jc w:val="center"/>
              <w:rPr>
                <w:color w:val="000000"/>
                <w:szCs w:val="24"/>
              </w:rPr>
            </w:pPr>
            <w:r w:rsidRPr="00BC4340">
              <w:rPr>
                <w:b/>
                <w:bCs/>
                <w:color w:val="000000"/>
                <w:szCs w:val="24"/>
              </w:rPr>
              <w:t>£90,000</w:t>
            </w:r>
            <w:r>
              <w:rPr>
                <w:color w:val="000000"/>
                <w:szCs w:val="24"/>
              </w:rPr>
              <w:t xml:space="preserve"> (£45,000 per year)</w:t>
            </w:r>
          </w:p>
        </w:tc>
        <w:tc>
          <w:tcPr>
            <w:tcW w:w="2977" w:type="dxa"/>
            <w:tcBorders>
              <w:top w:val="nil"/>
              <w:left w:val="nil"/>
              <w:bottom w:val="single" w:sz="8" w:space="0" w:color="910D8F"/>
              <w:right w:val="single" w:sz="8" w:space="0" w:color="910D8F"/>
            </w:tcBorders>
            <w:shd w:val="clear" w:color="auto" w:fill="auto"/>
            <w:vAlign w:val="center"/>
          </w:tcPr>
          <w:p w14:paraId="01BF2870" w14:textId="763E81B3" w:rsidR="007A1683" w:rsidRPr="00BD34FC" w:rsidRDefault="00BD34FC" w:rsidP="00083A85">
            <w:pPr>
              <w:spacing w:before="0" w:after="0"/>
              <w:jc w:val="center"/>
              <w:rPr>
                <w:b/>
                <w:bCs/>
                <w:color w:val="000000"/>
                <w:szCs w:val="24"/>
              </w:rPr>
            </w:pPr>
            <w:r w:rsidRPr="00BD34FC">
              <w:rPr>
                <w:b/>
                <w:bCs/>
                <w:color w:val="000000"/>
                <w:szCs w:val="24"/>
              </w:rPr>
              <w:t>£20,000</w:t>
            </w:r>
          </w:p>
        </w:tc>
      </w:tr>
      <w:tr w:rsidR="007A1683" w:rsidRPr="004917F1" w14:paraId="709F8B34" w14:textId="77777777" w:rsidTr="00CC63BE">
        <w:trPr>
          <w:trHeight w:val="330"/>
        </w:trPr>
        <w:tc>
          <w:tcPr>
            <w:tcW w:w="3261" w:type="dxa"/>
            <w:tcBorders>
              <w:top w:val="nil"/>
              <w:left w:val="single" w:sz="8" w:space="0" w:color="910D8F"/>
              <w:bottom w:val="single" w:sz="8" w:space="0" w:color="910D8F"/>
              <w:right w:val="single" w:sz="8" w:space="0" w:color="910D8F"/>
            </w:tcBorders>
            <w:shd w:val="clear" w:color="auto" w:fill="auto"/>
            <w:vAlign w:val="center"/>
          </w:tcPr>
          <w:p w14:paraId="2CBE51B6" w14:textId="222F377E" w:rsidR="007A1683" w:rsidRPr="004917F1" w:rsidRDefault="00172F46" w:rsidP="00083A85">
            <w:pPr>
              <w:spacing w:before="0" w:after="0"/>
              <w:rPr>
                <w:color w:val="000000"/>
                <w:szCs w:val="24"/>
              </w:rPr>
            </w:pPr>
            <w:r>
              <w:rPr>
                <w:color w:val="000000"/>
                <w:szCs w:val="24"/>
              </w:rPr>
              <w:t>Estimated total across England</w:t>
            </w:r>
          </w:p>
        </w:tc>
        <w:tc>
          <w:tcPr>
            <w:tcW w:w="2693" w:type="dxa"/>
            <w:tcBorders>
              <w:top w:val="nil"/>
              <w:left w:val="nil"/>
              <w:bottom w:val="single" w:sz="8" w:space="0" w:color="910D8F"/>
              <w:right w:val="single" w:sz="8" w:space="0" w:color="910D8F"/>
            </w:tcBorders>
            <w:shd w:val="clear" w:color="auto" w:fill="auto"/>
            <w:vAlign w:val="center"/>
          </w:tcPr>
          <w:p w14:paraId="1C516F83" w14:textId="7299243D" w:rsidR="007A1683" w:rsidRPr="004917F1" w:rsidRDefault="00CC6386" w:rsidP="00083A85">
            <w:pPr>
              <w:spacing w:before="0" w:after="0"/>
              <w:jc w:val="center"/>
              <w:rPr>
                <w:color w:val="000000"/>
                <w:szCs w:val="24"/>
              </w:rPr>
            </w:pPr>
            <w:r w:rsidRPr="00CC6386">
              <w:rPr>
                <w:b/>
                <w:bCs/>
                <w:color w:val="000000"/>
                <w:szCs w:val="24"/>
              </w:rPr>
              <w:t>£1</w:t>
            </w:r>
            <w:r w:rsidR="0090636C">
              <w:rPr>
                <w:b/>
                <w:bCs/>
                <w:color w:val="000000"/>
                <w:szCs w:val="24"/>
              </w:rPr>
              <w:t>7</w:t>
            </w:r>
            <w:r w:rsidRPr="00CC6386">
              <w:rPr>
                <w:b/>
                <w:bCs/>
                <w:color w:val="000000"/>
                <w:szCs w:val="24"/>
              </w:rPr>
              <w:t>,</w:t>
            </w:r>
            <w:r w:rsidR="0090636C">
              <w:rPr>
                <w:b/>
                <w:bCs/>
                <w:color w:val="000000"/>
                <w:szCs w:val="24"/>
              </w:rPr>
              <w:t>9</w:t>
            </w:r>
            <w:r w:rsidRPr="00CC6386">
              <w:rPr>
                <w:b/>
                <w:bCs/>
                <w:color w:val="000000"/>
                <w:szCs w:val="24"/>
              </w:rPr>
              <w:t>00,000</w:t>
            </w:r>
            <w:r>
              <w:rPr>
                <w:color w:val="000000"/>
                <w:szCs w:val="24"/>
              </w:rPr>
              <w:t xml:space="preserve"> (£</w:t>
            </w:r>
            <w:r w:rsidR="0090636C">
              <w:rPr>
                <w:color w:val="000000"/>
                <w:szCs w:val="24"/>
              </w:rPr>
              <w:t>8</w:t>
            </w:r>
            <w:r>
              <w:rPr>
                <w:color w:val="000000"/>
                <w:szCs w:val="24"/>
              </w:rPr>
              <w:t>,</w:t>
            </w:r>
            <w:r w:rsidR="0090636C">
              <w:rPr>
                <w:color w:val="000000"/>
                <w:szCs w:val="24"/>
              </w:rPr>
              <w:t>950,00</w:t>
            </w:r>
            <w:r>
              <w:rPr>
                <w:color w:val="000000"/>
                <w:szCs w:val="24"/>
              </w:rPr>
              <w:t>0 per year)</w:t>
            </w:r>
          </w:p>
        </w:tc>
        <w:tc>
          <w:tcPr>
            <w:tcW w:w="2977" w:type="dxa"/>
            <w:tcBorders>
              <w:top w:val="nil"/>
              <w:left w:val="nil"/>
              <w:bottom w:val="single" w:sz="8" w:space="0" w:color="910D8F"/>
              <w:right w:val="single" w:sz="8" w:space="0" w:color="910D8F"/>
            </w:tcBorders>
            <w:shd w:val="clear" w:color="auto" w:fill="auto"/>
            <w:vAlign w:val="center"/>
          </w:tcPr>
          <w:p w14:paraId="7B2FB77F" w14:textId="209CE18D" w:rsidR="007A1683" w:rsidRPr="004B2F35" w:rsidRDefault="004B2F35" w:rsidP="00083A85">
            <w:pPr>
              <w:spacing w:before="0" w:after="0"/>
              <w:jc w:val="center"/>
              <w:rPr>
                <w:b/>
                <w:bCs/>
                <w:color w:val="000000"/>
                <w:szCs w:val="24"/>
              </w:rPr>
            </w:pPr>
            <w:r w:rsidRPr="004B2F35">
              <w:rPr>
                <w:b/>
                <w:bCs/>
                <w:color w:val="000000"/>
                <w:szCs w:val="24"/>
              </w:rPr>
              <w:t>£3,</w:t>
            </w:r>
            <w:r w:rsidR="0090636C">
              <w:rPr>
                <w:b/>
                <w:bCs/>
                <w:color w:val="000000"/>
                <w:szCs w:val="24"/>
              </w:rPr>
              <w:t>7</w:t>
            </w:r>
            <w:r w:rsidRPr="004B2F35">
              <w:rPr>
                <w:b/>
                <w:bCs/>
                <w:color w:val="000000"/>
                <w:szCs w:val="24"/>
              </w:rPr>
              <w:t>00,000</w:t>
            </w:r>
          </w:p>
        </w:tc>
      </w:tr>
    </w:tbl>
    <w:p w14:paraId="77FD2ECF" w14:textId="25D90C6A" w:rsidR="007A1683" w:rsidRPr="00CA14F8" w:rsidRDefault="007A1683" w:rsidP="007A1683">
      <w:pPr>
        <w:spacing w:before="0"/>
        <w:rPr>
          <w:sz w:val="20"/>
          <w:szCs w:val="20"/>
        </w:rPr>
      </w:pPr>
      <w:r w:rsidRPr="00CA14F8">
        <w:rPr>
          <w:sz w:val="20"/>
          <w:szCs w:val="20"/>
        </w:rPr>
        <w:t>Base: all respondents</w:t>
      </w:r>
      <w:r>
        <w:rPr>
          <w:sz w:val="20"/>
          <w:szCs w:val="20"/>
        </w:rPr>
        <w:t xml:space="preserve"> who </w:t>
      </w:r>
      <w:r w:rsidR="00225349">
        <w:rPr>
          <w:sz w:val="20"/>
          <w:szCs w:val="20"/>
        </w:rPr>
        <w:t>provided estimates of costs (27 respondents).</w:t>
      </w:r>
    </w:p>
    <w:p w14:paraId="3DE450A0" w14:textId="07D09DFD" w:rsidR="000E1441" w:rsidRDefault="000E1441">
      <w:pPr>
        <w:spacing w:before="0" w:after="0"/>
        <w:rPr>
          <w:szCs w:val="24"/>
        </w:rPr>
      </w:pPr>
      <w:r>
        <w:rPr>
          <w:szCs w:val="24"/>
        </w:rPr>
        <w:br w:type="page"/>
      </w:r>
    </w:p>
    <w:p w14:paraId="497B35E5" w14:textId="6D04445E" w:rsidR="000E1441" w:rsidRPr="003D2771" w:rsidRDefault="000E1441" w:rsidP="000E1441">
      <w:pPr>
        <w:pStyle w:val="Heading3"/>
      </w:pPr>
      <w:bookmarkStart w:id="37" w:name="_Toc138254269"/>
      <w:r>
        <w:lastRenderedPageBreak/>
        <w:t>Disruptive impacts on recruitment and service delivery</w:t>
      </w:r>
      <w:bookmarkEnd w:id="37"/>
    </w:p>
    <w:p w14:paraId="6949A63C" w14:textId="6E29A1FD" w:rsidR="007A1683" w:rsidRDefault="00E85C7E" w:rsidP="00F20295">
      <w:pPr>
        <w:rPr>
          <w:szCs w:val="24"/>
        </w:rPr>
      </w:pPr>
      <w:r>
        <w:rPr>
          <w:szCs w:val="24"/>
        </w:rPr>
        <w:t xml:space="preserve">Respondents </w:t>
      </w:r>
      <w:r w:rsidR="009E76AA">
        <w:rPr>
          <w:szCs w:val="24"/>
        </w:rPr>
        <w:t xml:space="preserve">were asked to what extent they </w:t>
      </w:r>
      <w:r w:rsidR="00D1116B">
        <w:rPr>
          <w:szCs w:val="24"/>
        </w:rPr>
        <w:t>think that the requirements will have a disruptive impact on their recruitment and retention of housing officers.</w:t>
      </w:r>
    </w:p>
    <w:p w14:paraId="2B68955C" w14:textId="4952E50B" w:rsidR="00D1116B" w:rsidRDefault="00F33DCE" w:rsidP="00F20295">
      <w:pPr>
        <w:rPr>
          <w:szCs w:val="24"/>
        </w:rPr>
      </w:pPr>
      <w:r>
        <w:rPr>
          <w:szCs w:val="24"/>
        </w:rPr>
        <w:t xml:space="preserve">As </w:t>
      </w:r>
      <w:r w:rsidR="00B25C0A">
        <w:rPr>
          <w:szCs w:val="24"/>
        </w:rPr>
        <w:t xml:space="preserve">Table 8 and Figure 2 </w:t>
      </w:r>
      <w:r>
        <w:rPr>
          <w:szCs w:val="24"/>
        </w:rPr>
        <w:t xml:space="preserve">show, 80 per cent of respondents said that these requirements would have a great or moderate </w:t>
      </w:r>
      <w:r w:rsidR="00E82150">
        <w:rPr>
          <w:szCs w:val="24"/>
        </w:rPr>
        <w:t>disruptive impact on their recruitment and retention of these roles.</w:t>
      </w:r>
      <w:r w:rsidR="003F0E21">
        <w:rPr>
          <w:szCs w:val="24"/>
        </w:rPr>
        <w:t xml:space="preserve"> This included 39 per cent who </w:t>
      </w:r>
      <w:r w:rsidR="00AC66E8">
        <w:rPr>
          <w:szCs w:val="24"/>
        </w:rPr>
        <w:t>answered “to a great extent” and 41 per cent who answered “to a moderate extent”. Seven respondents (17 per cent) said that the requirements would only have an impact to a small extent, and no respondents said that there would be no disruptive impact at all.</w:t>
      </w:r>
    </w:p>
    <w:p w14:paraId="5E5C3188" w14:textId="612D8971" w:rsidR="00D1116B" w:rsidRDefault="00D1116B" w:rsidP="00D1116B">
      <w:pPr>
        <w:pStyle w:val="Caption"/>
        <w:keepNext/>
      </w:pPr>
      <w:r>
        <w:t xml:space="preserve">Table </w:t>
      </w:r>
      <w:fldSimple w:instr=" SEQ Table \* ARABIC ">
        <w:r w:rsidR="001D7713">
          <w:rPr>
            <w:noProof/>
          </w:rPr>
          <w:t>8</w:t>
        </w:r>
      </w:fldSimple>
      <w:r>
        <w:t xml:space="preserve">: </w:t>
      </w:r>
      <w:r w:rsidR="00755ACB">
        <w:t>To what extent do you think that these requirements will have a disruptive impact on your recruitment and retention of housing officers?</w:t>
      </w:r>
    </w:p>
    <w:tbl>
      <w:tblPr>
        <w:tblW w:w="8931" w:type="dxa"/>
        <w:tblInd w:w="-10" w:type="dxa"/>
        <w:tblLook w:val="04A0" w:firstRow="1" w:lastRow="0" w:firstColumn="1" w:lastColumn="0" w:noHBand="0" w:noVBand="1"/>
        <w:tblCaption w:val="Table 8: To what extent do you think that these requirements will have a disruptive impact on your recruitment and retention of housing officers?"/>
        <w:tblDescription w:val="A table showing that 80 per cent of respondents expected a great or moderate disruptive impact on their recruitment and retention of housing officers resulting from the new requirements, consisting of 39 per cent who anticipated a great impact and 41 per cent who anticipated a moderate impact. Meanwhile, 17 per cent of respondents anticipated a small impact, no respondents anticipated no impact at all, and two per cent of respondents did not know what they thought the impact on recruitment and retention might be."/>
      </w:tblPr>
      <w:tblGrid>
        <w:gridCol w:w="3686"/>
        <w:gridCol w:w="2622"/>
        <w:gridCol w:w="2623"/>
      </w:tblGrid>
      <w:tr w:rsidR="00D1116B" w:rsidRPr="004917F1" w14:paraId="7C53A68F" w14:textId="77777777" w:rsidTr="007A3205">
        <w:trPr>
          <w:trHeight w:val="330"/>
        </w:trPr>
        <w:tc>
          <w:tcPr>
            <w:tcW w:w="3686"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11E50BD8" w14:textId="77777777" w:rsidR="00D1116B" w:rsidRPr="005B335D" w:rsidRDefault="00D1116B" w:rsidP="00083A85">
            <w:pPr>
              <w:spacing w:before="0" w:after="0"/>
              <w:rPr>
                <w:b/>
                <w:bCs/>
                <w:color w:val="FFFFFF" w:themeColor="background1"/>
                <w:szCs w:val="24"/>
              </w:rPr>
            </w:pPr>
          </w:p>
        </w:tc>
        <w:tc>
          <w:tcPr>
            <w:tcW w:w="2622" w:type="dxa"/>
            <w:tcBorders>
              <w:top w:val="single" w:sz="8" w:space="0" w:color="910D8F"/>
              <w:left w:val="nil"/>
              <w:bottom w:val="single" w:sz="8" w:space="0" w:color="910D8F"/>
              <w:right w:val="single" w:sz="8" w:space="0" w:color="910D8F"/>
            </w:tcBorders>
            <w:shd w:val="clear" w:color="auto" w:fill="910D8F"/>
            <w:vAlign w:val="center"/>
          </w:tcPr>
          <w:p w14:paraId="1B04245A" w14:textId="77777777" w:rsidR="00D1116B" w:rsidRPr="005B335D" w:rsidRDefault="00D1116B" w:rsidP="00083A85">
            <w:pPr>
              <w:spacing w:before="0" w:after="0"/>
              <w:jc w:val="center"/>
              <w:rPr>
                <w:b/>
                <w:bCs/>
                <w:color w:val="FFFFFF" w:themeColor="background1"/>
                <w:szCs w:val="24"/>
              </w:rPr>
            </w:pPr>
            <w:r>
              <w:rPr>
                <w:b/>
                <w:bCs/>
                <w:color w:val="FFFFFF" w:themeColor="background1"/>
                <w:szCs w:val="24"/>
              </w:rPr>
              <w:t>Number</w:t>
            </w:r>
          </w:p>
        </w:tc>
        <w:tc>
          <w:tcPr>
            <w:tcW w:w="2623" w:type="dxa"/>
            <w:tcBorders>
              <w:top w:val="single" w:sz="8" w:space="0" w:color="910D8F"/>
              <w:left w:val="nil"/>
              <w:bottom w:val="single" w:sz="8" w:space="0" w:color="910D8F"/>
              <w:right w:val="single" w:sz="8" w:space="0" w:color="910D8F"/>
            </w:tcBorders>
            <w:shd w:val="clear" w:color="auto" w:fill="910D8F"/>
            <w:vAlign w:val="center"/>
          </w:tcPr>
          <w:p w14:paraId="08F36418" w14:textId="77777777" w:rsidR="00D1116B" w:rsidRPr="005B335D" w:rsidRDefault="00D1116B" w:rsidP="00083A85">
            <w:pPr>
              <w:spacing w:before="0" w:after="0"/>
              <w:jc w:val="center"/>
              <w:rPr>
                <w:b/>
                <w:bCs/>
                <w:color w:val="FFFFFF" w:themeColor="background1"/>
                <w:szCs w:val="24"/>
              </w:rPr>
            </w:pPr>
            <w:r>
              <w:rPr>
                <w:b/>
                <w:bCs/>
                <w:color w:val="FFFFFF" w:themeColor="background1"/>
                <w:szCs w:val="24"/>
              </w:rPr>
              <w:t>Per cent</w:t>
            </w:r>
          </w:p>
        </w:tc>
      </w:tr>
      <w:tr w:rsidR="00D1116B" w:rsidRPr="004917F1" w14:paraId="36FC21C6" w14:textId="77777777" w:rsidTr="007A3205">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3029C4D8" w14:textId="4F18BC93" w:rsidR="00D1116B" w:rsidRPr="000A6629" w:rsidRDefault="00755ACB" w:rsidP="00083A85">
            <w:pPr>
              <w:spacing w:before="0" w:after="0"/>
              <w:rPr>
                <w:b/>
                <w:bCs/>
                <w:color w:val="000000"/>
                <w:szCs w:val="24"/>
              </w:rPr>
            </w:pPr>
            <w:r>
              <w:rPr>
                <w:b/>
                <w:bCs/>
                <w:color w:val="000000"/>
                <w:szCs w:val="24"/>
              </w:rPr>
              <w:t>To a great or moderate extent</w:t>
            </w:r>
          </w:p>
        </w:tc>
        <w:tc>
          <w:tcPr>
            <w:tcW w:w="2622" w:type="dxa"/>
            <w:tcBorders>
              <w:top w:val="nil"/>
              <w:left w:val="nil"/>
              <w:bottom w:val="single" w:sz="8" w:space="0" w:color="910D8F"/>
              <w:right w:val="single" w:sz="8" w:space="0" w:color="910D8F"/>
            </w:tcBorders>
            <w:shd w:val="clear" w:color="auto" w:fill="auto"/>
            <w:vAlign w:val="center"/>
          </w:tcPr>
          <w:p w14:paraId="4D7166EA" w14:textId="2D7609C9" w:rsidR="00D1116B" w:rsidRPr="004917F1" w:rsidRDefault="00F33DCE" w:rsidP="00083A85">
            <w:pPr>
              <w:spacing w:before="0" w:after="0"/>
              <w:jc w:val="center"/>
              <w:rPr>
                <w:color w:val="000000"/>
                <w:szCs w:val="24"/>
              </w:rPr>
            </w:pPr>
            <w:r>
              <w:rPr>
                <w:color w:val="000000"/>
                <w:szCs w:val="24"/>
              </w:rPr>
              <w:t>33</w:t>
            </w:r>
          </w:p>
        </w:tc>
        <w:tc>
          <w:tcPr>
            <w:tcW w:w="2623" w:type="dxa"/>
            <w:tcBorders>
              <w:top w:val="nil"/>
              <w:left w:val="nil"/>
              <w:bottom w:val="single" w:sz="8" w:space="0" w:color="910D8F"/>
              <w:right w:val="single" w:sz="8" w:space="0" w:color="910D8F"/>
            </w:tcBorders>
            <w:shd w:val="clear" w:color="auto" w:fill="auto"/>
            <w:vAlign w:val="center"/>
          </w:tcPr>
          <w:p w14:paraId="1285EDB0" w14:textId="6650E516" w:rsidR="00D1116B" w:rsidRPr="009B3936" w:rsidRDefault="00F33DCE" w:rsidP="00083A85">
            <w:pPr>
              <w:spacing w:before="0" w:after="0"/>
              <w:jc w:val="center"/>
              <w:rPr>
                <w:b/>
                <w:bCs/>
                <w:color w:val="000000"/>
                <w:szCs w:val="24"/>
              </w:rPr>
            </w:pPr>
            <w:r>
              <w:rPr>
                <w:b/>
                <w:bCs/>
                <w:color w:val="000000"/>
                <w:szCs w:val="24"/>
              </w:rPr>
              <w:t>80</w:t>
            </w:r>
          </w:p>
        </w:tc>
      </w:tr>
      <w:tr w:rsidR="00D1116B" w:rsidRPr="004917F1" w14:paraId="7F1BCC4D" w14:textId="77777777" w:rsidTr="007A3205">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01A8828C" w14:textId="6C614F6D" w:rsidR="00D1116B" w:rsidRPr="004917F1" w:rsidRDefault="00755ACB" w:rsidP="00083A85">
            <w:pPr>
              <w:spacing w:before="0" w:after="0"/>
              <w:rPr>
                <w:color w:val="000000"/>
                <w:szCs w:val="24"/>
              </w:rPr>
            </w:pPr>
            <w:r>
              <w:rPr>
                <w:color w:val="000000"/>
                <w:szCs w:val="24"/>
              </w:rPr>
              <w:t>To a great extent</w:t>
            </w:r>
          </w:p>
        </w:tc>
        <w:tc>
          <w:tcPr>
            <w:tcW w:w="2622" w:type="dxa"/>
            <w:tcBorders>
              <w:top w:val="nil"/>
              <w:left w:val="nil"/>
              <w:bottom w:val="single" w:sz="8" w:space="0" w:color="910D8F"/>
              <w:right w:val="single" w:sz="8" w:space="0" w:color="910D8F"/>
            </w:tcBorders>
            <w:shd w:val="clear" w:color="auto" w:fill="auto"/>
            <w:vAlign w:val="center"/>
          </w:tcPr>
          <w:p w14:paraId="38A4F1A1" w14:textId="0307490B" w:rsidR="00D1116B" w:rsidRPr="004917F1" w:rsidRDefault="007A3205" w:rsidP="00083A85">
            <w:pPr>
              <w:spacing w:before="0" w:after="0"/>
              <w:jc w:val="center"/>
              <w:rPr>
                <w:color w:val="000000"/>
                <w:szCs w:val="24"/>
              </w:rPr>
            </w:pPr>
            <w:r>
              <w:rPr>
                <w:color w:val="000000"/>
                <w:szCs w:val="24"/>
              </w:rPr>
              <w:t>16</w:t>
            </w:r>
          </w:p>
        </w:tc>
        <w:tc>
          <w:tcPr>
            <w:tcW w:w="2623" w:type="dxa"/>
            <w:tcBorders>
              <w:top w:val="nil"/>
              <w:left w:val="nil"/>
              <w:bottom w:val="single" w:sz="8" w:space="0" w:color="910D8F"/>
              <w:right w:val="single" w:sz="8" w:space="0" w:color="910D8F"/>
            </w:tcBorders>
            <w:shd w:val="clear" w:color="auto" w:fill="auto"/>
            <w:vAlign w:val="center"/>
          </w:tcPr>
          <w:p w14:paraId="2AD66CE1" w14:textId="56BF0B0C" w:rsidR="00D1116B" w:rsidRPr="009B3936" w:rsidRDefault="007A3205" w:rsidP="00083A85">
            <w:pPr>
              <w:spacing w:before="0" w:after="0"/>
              <w:jc w:val="center"/>
              <w:rPr>
                <w:b/>
                <w:bCs/>
                <w:color w:val="000000"/>
                <w:szCs w:val="24"/>
              </w:rPr>
            </w:pPr>
            <w:r>
              <w:rPr>
                <w:b/>
                <w:bCs/>
                <w:color w:val="000000"/>
                <w:szCs w:val="24"/>
              </w:rPr>
              <w:t>39</w:t>
            </w:r>
          </w:p>
        </w:tc>
      </w:tr>
      <w:tr w:rsidR="00D1116B" w:rsidRPr="004917F1" w14:paraId="6FD5CD24" w14:textId="77777777" w:rsidTr="007A3205">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68799AA2" w14:textId="7F912A67" w:rsidR="00D1116B" w:rsidRPr="004917F1" w:rsidRDefault="00755ACB" w:rsidP="00083A85">
            <w:pPr>
              <w:spacing w:before="0" w:after="0"/>
              <w:rPr>
                <w:color w:val="000000"/>
                <w:szCs w:val="24"/>
              </w:rPr>
            </w:pPr>
            <w:r>
              <w:rPr>
                <w:color w:val="000000"/>
                <w:szCs w:val="24"/>
              </w:rPr>
              <w:t>To a moderate extent</w:t>
            </w:r>
          </w:p>
        </w:tc>
        <w:tc>
          <w:tcPr>
            <w:tcW w:w="2622" w:type="dxa"/>
            <w:tcBorders>
              <w:top w:val="nil"/>
              <w:left w:val="nil"/>
              <w:bottom w:val="single" w:sz="8" w:space="0" w:color="910D8F"/>
              <w:right w:val="single" w:sz="8" w:space="0" w:color="910D8F"/>
            </w:tcBorders>
            <w:shd w:val="clear" w:color="auto" w:fill="auto"/>
            <w:vAlign w:val="center"/>
          </w:tcPr>
          <w:p w14:paraId="1C2E3203" w14:textId="46851806" w:rsidR="00D1116B" w:rsidRPr="004917F1" w:rsidRDefault="007A3205" w:rsidP="00083A85">
            <w:pPr>
              <w:spacing w:before="0" w:after="0"/>
              <w:jc w:val="center"/>
              <w:rPr>
                <w:color w:val="000000"/>
                <w:szCs w:val="24"/>
              </w:rPr>
            </w:pPr>
            <w:r>
              <w:rPr>
                <w:color w:val="000000"/>
                <w:szCs w:val="24"/>
              </w:rPr>
              <w:t>17</w:t>
            </w:r>
          </w:p>
        </w:tc>
        <w:tc>
          <w:tcPr>
            <w:tcW w:w="2623" w:type="dxa"/>
            <w:tcBorders>
              <w:top w:val="nil"/>
              <w:left w:val="nil"/>
              <w:bottom w:val="single" w:sz="8" w:space="0" w:color="910D8F"/>
              <w:right w:val="single" w:sz="8" w:space="0" w:color="910D8F"/>
            </w:tcBorders>
            <w:shd w:val="clear" w:color="auto" w:fill="auto"/>
            <w:vAlign w:val="center"/>
          </w:tcPr>
          <w:p w14:paraId="33416BEA" w14:textId="7B933FE1" w:rsidR="00D1116B" w:rsidRPr="009B3936" w:rsidRDefault="007A3205" w:rsidP="00083A85">
            <w:pPr>
              <w:spacing w:before="0" w:after="0"/>
              <w:jc w:val="center"/>
              <w:rPr>
                <w:b/>
                <w:bCs/>
                <w:color w:val="000000"/>
                <w:szCs w:val="24"/>
              </w:rPr>
            </w:pPr>
            <w:r>
              <w:rPr>
                <w:b/>
                <w:bCs/>
                <w:color w:val="000000"/>
                <w:szCs w:val="24"/>
              </w:rPr>
              <w:t>41</w:t>
            </w:r>
          </w:p>
        </w:tc>
      </w:tr>
      <w:tr w:rsidR="00D1116B" w:rsidRPr="004917F1" w14:paraId="71E91FBE" w14:textId="77777777" w:rsidTr="007A3205">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782BD5CF" w14:textId="73BED31C" w:rsidR="00D1116B" w:rsidRPr="004917F1" w:rsidRDefault="00755ACB" w:rsidP="00083A85">
            <w:pPr>
              <w:spacing w:before="0" w:after="0"/>
              <w:rPr>
                <w:color w:val="000000"/>
                <w:szCs w:val="24"/>
              </w:rPr>
            </w:pPr>
            <w:r>
              <w:rPr>
                <w:color w:val="000000"/>
                <w:szCs w:val="24"/>
              </w:rPr>
              <w:t>To a small extent</w:t>
            </w:r>
          </w:p>
        </w:tc>
        <w:tc>
          <w:tcPr>
            <w:tcW w:w="2622" w:type="dxa"/>
            <w:tcBorders>
              <w:top w:val="nil"/>
              <w:left w:val="nil"/>
              <w:bottom w:val="single" w:sz="8" w:space="0" w:color="910D8F"/>
              <w:right w:val="single" w:sz="8" w:space="0" w:color="910D8F"/>
            </w:tcBorders>
            <w:shd w:val="clear" w:color="auto" w:fill="auto"/>
            <w:vAlign w:val="center"/>
          </w:tcPr>
          <w:p w14:paraId="44B67098" w14:textId="7AF77192" w:rsidR="00D1116B" w:rsidRPr="004917F1" w:rsidRDefault="007A3205" w:rsidP="00083A85">
            <w:pPr>
              <w:spacing w:before="0" w:after="0"/>
              <w:jc w:val="center"/>
              <w:rPr>
                <w:color w:val="000000"/>
                <w:szCs w:val="24"/>
              </w:rPr>
            </w:pPr>
            <w:r>
              <w:rPr>
                <w:color w:val="000000"/>
                <w:szCs w:val="24"/>
              </w:rPr>
              <w:t>7</w:t>
            </w:r>
          </w:p>
        </w:tc>
        <w:tc>
          <w:tcPr>
            <w:tcW w:w="2623" w:type="dxa"/>
            <w:tcBorders>
              <w:top w:val="nil"/>
              <w:left w:val="nil"/>
              <w:bottom w:val="single" w:sz="8" w:space="0" w:color="910D8F"/>
              <w:right w:val="single" w:sz="8" w:space="0" w:color="910D8F"/>
            </w:tcBorders>
            <w:shd w:val="clear" w:color="auto" w:fill="auto"/>
            <w:vAlign w:val="center"/>
          </w:tcPr>
          <w:p w14:paraId="260A3D94" w14:textId="29614B0E" w:rsidR="00D1116B" w:rsidRPr="009B3936" w:rsidRDefault="007A3205" w:rsidP="00083A85">
            <w:pPr>
              <w:spacing w:before="0" w:after="0"/>
              <w:jc w:val="center"/>
              <w:rPr>
                <w:b/>
                <w:bCs/>
                <w:color w:val="000000"/>
                <w:szCs w:val="24"/>
              </w:rPr>
            </w:pPr>
            <w:r>
              <w:rPr>
                <w:b/>
                <w:bCs/>
                <w:color w:val="000000"/>
                <w:szCs w:val="24"/>
              </w:rPr>
              <w:t>17</w:t>
            </w:r>
          </w:p>
        </w:tc>
      </w:tr>
      <w:tr w:rsidR="00D1116B" w:rsidRPr="004917F1" w14:paraId="760C7A1B" w14:textId="77777777" w:rsidTr="007A3205">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1773B915" w14:textId="288FAD03" w:rsidR="00D1116B" w:rsidRPr="004917F1" w:rsidRDefault="00755ACB" w:rsidP="00083A85">
            <w:pPr>
              <w:spacing w:before="0" w:after="0"/>
              <w:rPr>
                <w:color w:val="000000"/>
                <w:szCs w:val="24"/>
              </w:rPr>
            </w:pPr>
            <w:r>
              <w:rPr>
                <w:color w:val="000000"/>
                <w:szCs w:val="24"/>
              </w:rPr>
              <w:t>Not at all</w:t>
            </w:r>
          </w:p>
        </w:tc>
        <w:tc>
          <w:tcPr>
            <w:tcW w:w="2622" w:type="dxa"/>
            <w:tcBorders>
              <w:top w:val="nil"/>
              <w:left w:val="nil"/>
              <w:bottom w:val="single" w:sz="8" w:space="0" w:color="910D8F"/>
              <w:right w:val="single" w:sz="8" w:space="0" w:color="910D8F"/>
            </w:tcBorders>
            <w:shd w:val="clear" w:color="auto" w:fill="auto"/>
            <w:vAlign w:val="center"/>
          </w:tcPr>
          <w:p w14:paraId="4D901440" w14:textId="01CCF49D" w:rsidR="00D1116B" w:rsidRPr="004917F1" w:rsidRDefault="007A3205" w:rsidP="00083A85">
            <w:pPr>
              <w:spacing w:before="0" w:after="0"/>
              <w:jc w:val="center"/>
              <w:rPr>
                <w:color w:val="000000"/>
                <w:szCs w:val="24"/>
              </w:rPr>
            </w:pPr>
            <w:r>
              <w:rPr>
                <w:color w:val="000000"/>
                <w:szCs w:val="24"/>
              </w:rPr>
              <w:t>0</w:t>
            </w:r>
          </w:p>
        </w:tc>
        <w:tc>
          <w:tcPr>
            <w:tcW w:w="2623" w:type="dxa"/>
            <w:tcBorders>
              <w:top w:val="nil"/>
              <w:left w:val="nil"/>
              <w:bottom w:val="single" w:sz="8" w:space="0" w:color="910D8F"/>
              <w:right w:val="single" w:sz="8" w:space="0" w:color="910D8F"/>
            </w:tcBorders>
            <w:shd w:val="clear" w:color="auto" w:fill="auto"/>
            <w:vAlign w:val="center"/>
          </w:tcPr>
          <w:p w14:paraId="2B65A8E1" w14:textId="1489262A" w:rsidR="00D1116B" w:rsidRPr="009B3936" w:rsidRDefault="007A3205" w:rsidP="00083A85">
            <w:pPr>
              <w:spacing w:before="0" w:after="0"/>
              <w:jc w:val="center"/>
              <w:rPr>
                <w:b/>
                <w:bCs/>
                <w:color w:val="000000"/>
                <w:szCs w:val="24"/>
              </w:rPr>
            </w:pPr>
            <w:r>
              <w:rPr>
                <w:b/>
                <w:bCs/>
                <w:color w:val="000000"/>
                <w:szCs w:val="24"/>
              </w:rPr>
              <w:t>0</w:t>
            </w:r>
          </w:p>
        </w:tc>
      </w:tr>
      <w:tr w:rsidR="00D1116B" w:rsidRPr="004917F1" w14:paraId="6B93B954" w14:textId="77777777" w:rsidTr="007A3205">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57B54AC1" w14:textId="77777777" w:rsidR="00D1116B" w:rsidRPr="004917F1" w:rsidRDefault="00D1116B" w:rsidP="00083A85">
            <w:pPr>
              <w:spacing w:before="0" w:after="0"/>
              <w:rPr>
                <w:color w:val="000000"/>
                <w:szCs w:val="24"/>
              </w:rPr>
            </w:pPr>
            <w:r>
              <w:rPr>
                <w:color w:val="000000"/>
                <w:szCs w:val="24"/>
              </w:rPr>
              <w:t>Don’t know</w:t>
            </w:r>
          </w:p>
        </w:tc>
        <w:tc>
          <w:tcPr>
            <w:tcW w:w="2622" w:type="dxa"/>
            <w:tcBorders>
              <w:top w:val="nil"/>
              <w:left w:val="nil"/>
              <w:bottom w:val="single" w:sz="8" w:space="0" w:color="910D8F"/>
              <w:right w:val="single" w:sz="8" w:space="0" w:color="910D8F"/>
            </w:tcBorders>
            <w:shd w:val="clear" w:color="auto" w:fill="auto"/>
            <w:vAlign w:val="center"/>
          </w:tcPr>
          <w:p w14:paraId="6101AC26" w14:textId="2ED0E734" w:rsidR="00D1116B" w:rsidRPr="004917F1" w:rsidRDefault="007A3205" w:rsidP="00083A85">
            <w:pPr>
              <w:spacing w:before="0" w:after="0"/>
              <w:jc w:val="center"/>
              <w:rPr>
                <w:color w:val="000000"/>
                <w:szCs w:val="24"/>
              </w:rPr>
            </w:pPr>
            <w:r>
              <w:rPr>
                <w:color w:val="000000"/>
                <w:szCs w:val="24"/>
              </w:rPr>
              <w:t>1</w:t>
            </w:r>
          </w:p>
        </w:tc>
        <w:tc>
          <w:tcPr>
            <w:tcW w:w="2623" w:type="dxa"/>
            <w:tcBorders>
              <w:top w:val="nil"/>
              <w:left w:val="nil"/>
              <w:bottom w:val="single" w:sz="8" w:space="0" w:color="910D8F"/>
              <w:right w:val="single" w:sz="8" w:space="0" w:color="910D8F"/>
            </w:tcBorders>
            <w:shd w:val="clear" w:color="auto" w:fill="auto"/>
            <w:vAlign w:val="center"/>
          </w:tcPr>
          <w:p w14:paraId="18360613" w14:textId="6C89D712" w:rsidR="00D1116B" w:rsidRPr="009B3936" w:rsidRDefault="007A3205" w:rsidP="00083A85">
            <w:pPr>
              <w:spacing w:before="0" w:after="0"/>
              <w:jc w:val="center"/>
              <w:rPr>
                <w:b/>
                <w:bCs/>
                <w:color w:val="000000"/>
                <w:szCs w:val="24"/>
              </w:rPr>
            </w:pPr>
            <w:r>
              <w:rPr>
                <w:b/>
                <w:bCs/>
                <w:color w:val="000000"/>
                <w:szCs w:val="24"/>
              </w:rPr>
              <w:t>2</w:t>
            </w:r>
          </w:p>
        </w:tc>
      </w:tr>
    </w:tbl>
    <w:p w14:paraId="1D39AEB9" w14:textId="6393A993" w:rsidR="00D1116B" w:rsidRPr="00CA14F8" w:rsidRDefault="00D1116B" w:rsidP="00D1116B">
      <w:pPr>
        <w:spacing w:before="0"/>
        <w:rPr>
          <w:sz w:val="20"/>
          <w:szCs w:val="20"/>
        </w:rPr>
      </w:pPr>
      <w:r w:rsidRPr="00CA14F8">
        <w:rPr>
          <w:sz w:val="20"/>
          <w:szCs w:val="20"/>
        </w:rPr>
        <w:t xml:space="preserve">Base: all respondents </w:t>
      </w:r>
      <w:r w:rsidR="007A3205">
        <w:rPr>
          <w:sz w:val="20"/>
          <w:szCs w:val="20"/>
        </w:rPr>
        <w:t xml:space="preserve">who answered this question </w:t>
      </w:r>
      <w:r w:rsidRPr="00CA14F8">
        <w:rPr>
          <w:sz w:val="20"/>
          <w:szCs w:val="20"/>
        </w:rPr>
        <w:t>(4</w:t>
      </w:r>
      <w:r w:rsidR="007A3205">
        <w:rPr>
          <w:sz w:val="20"/>
          <w:szCs w:val="20"/>
        </w:rPr>
        <w:t>1</w:t>
      </w:r>
      <w:r w:rsidRPr="00CA14F8">
        <w:rPr>
          <w:sz w:val="20"/>
          <w:szCs w:val="20"/>
        </w:rPr>
        <w:t xml:space="preserve"> respondents).</w:t>
      </w:r>
    </w:p>
    <w:p w14:paraId="2080C1C1" w14:textId="19F74934" w:rsidR="00B25C0A" w:rsidRDefault="00B25C0A" w:rsidP="00B25C0A">
      <w:pPr>
        <w:pStyle w:val="Caption"/>
        <w:keepNext/>
      </w:pPr>
      <w:r>
        <w:lastRenderedPageBreak/>
        <w:t xml:space="preserve">Figure </w:t>
      </w:r>
      <w:fldSimple w:instr=" SEQ Figure \* ARABIC ">
        <w:r w:rsidR="001D7713">
          <w:rPr>
            <w:noProof/>
          </w:rPr>
          <w:t>2</w:t>
        </w:r>
      </w:fldSimple>
      <w:r>
        <w:t>. Anticipated impact of the requirements on the recruitment and retention of housing officers</w:t>
      </w:r>
    </w:p>
    <w:p w14:paraId="16CF7255" w14:textId="4889AD02" w:rsidR="00B8547F" w:rsidRDefault="00B25C0A" w:rsidP="00F20295">
      <w:pPr>
        <w:rPr>
          <w:szCs w:val="24"/>
        </w:rPr>
      </w:pPr>
      <w:r>
        <w:rPr>
          <w:noProof/>
          <w:szCs w:val="24"/>
        </w:rPr>
        <w:drawing>
          <wp:inline distT="0" distB="0" distL="0" distR="0" wp14:anchorId="77FD9112" wp14:editId="141133B9">
            <wp:extent cx="5553075" cy="4083029"/>
            <wp:effectExtent l="0" t="0" r="0" b="0"/>
            <wp:docPr id="3" name="Picture 3" descr="Bar chart showing that 80 per cent of respondents thought that the requirements would have a great or moderate impact on their recruitment and retention of housing officers, including 39 per cent anticipating a great impact and 41 per cent anticipating a moderate impact, whilst 17 per cent anticipated a small impact. No respondents anticipated no impact at all, and two per cent did not know how much of an impact they anticip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r chart showing that 80 per cent of respondents thought that the requirements would have a great or moderate impact on their recruitment and retention of housing officers, including 39 per cent anticipating a great impact and 41 per cent anticipating a moderate impact, whilst 17 per cent anticipated a small impact. No respondents anticipated no impact at all, and two per cent did not know how much of an impact they anticip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778" cy="4097516"/>
                    </a:xfrm>
                    <a:prstGeom prst="rect">
                      <a:avLst/>
                    </a:prstGeom>
                    <a:noFill/>
                  </pic:spPr>
                </pic:pic>
              </a:graphicData>
            </a:graphic>
          </wp:inline>
        </w:drawing>
      </w:r>
    </w:p>
    <w:p w14:paraId="37C37450" w14:textId="64DD3F3A" w:rsidR="003D2771" w:rsidRDefault="00C55638" w:rsidP="00F20295">
      <w:pPr>
        <w:rPr>
          <w:szCs w:val="24"/>
        </w:rPr>
      </w:pPr>
      <w:r>
        <w:rPr>
          <w:szCs w:val="24"/>
        </w:rPr>
        <w:t xml:space="preserve">Respondents who </w:t>
      </w:r>
      <w:r w:rsidR="0089112A">
        <w:rPr>
          <w:szCs w:val="24"/>
        </w:rPr>
        <w:t xml:space="preserve">said there would be a disruptive impact to at least a small extent were asked if there is anything that could be done to minimise this impact. </w:t>
      </w:r>
      <w:r w:rsidR="00420B08">
        <w:rPr>
          <w:szCs w:val="24"/>
        </w:rPr>
        <w:t>Their responses touched on the following common themes, although not every respondent made reference to every theme:</w:t>
      </w:r>
    </w:p>
    <w:p w14:paraId="64D1D6E6" w14:textId="7AB10A67" w:rsidR="00066F3B" w:rsidRDefault="00066F3B" w:rsidP="00420B08">
      <w:pPr>
        <w:pStyle w:val="ListParagraph"/>
        <w:numPr>
          <w:ilvl w:val="0"/>
          <w:numId w:val="12"/>
        </w:numPr>
        <w:rPr>
          <w:szCs w:val="24"/>
        </w:rPr>
      </w:pPr>
      <w:r>
        <w:rPr>
          <w:szCs w:val="24"/>
        </w:rPr>
        <w:t>A request to not apply these requirements retrospectively for staff who have already been in their posts for a considerable length of time.</w:t>
      </w:r>
    </w:p>
    <w:p w14:paraId="6084CC8B" w14:textId="7B7579E2" w:rsidR="00420B08" w:rsidRDefault="00420B08" w:rsidP="00420B08">
      <w:pPr>
        <w:pStyle w:val="ListParagraph"/>
        <w:numPr>
          <w:ilvl w:val="0"/>
          <w:numId w:val="12"/>
        </w:numPr>
        <w:rPr>
          <w:szCs w:val="24"/>
        </w:rPr>
      </w:pPr>
      <w:r>
        <w:rPr>
          <w:szCs w:val="24"/>
        </w:rPr>
        <w:t xml:space="preserve">Requests for more time to implement the requirements. </w:t>
      </w:r>
      <w:r w:rsidR="00E33EE7">
        <w:rPr>
          <w:szCs w:val="24"/>
        </w:rPr>
        <w:t>One respondent suggested a time frame of five to seven years, whilst another suggested a series of phased stages, requiring, for example, 50 per cent of applicable staff to be sufficiently qualified within two years</w:t>
      </w:r>
      <w:r w:rsidR="000B45F0">
        <w:rPr>
          <w:szCs w:val="24"/>
        </w:rPr>
        <w:t>, 75 per cent in three years, and 100 per cent in five years.</w:t>
      </w:r>
    </w:p>
    <w:p w14:paraId="72A7C6F9" w14:textId="414B7360" w:rsidR="000B45F0" w:rsidRDefault="000B45F0" w:rsidP="00420B08">
      <w:pPr>
        <w:pStyle w:val="ListParagraph"/>
        <w:numPr>
          <w:ilvl w:val="0"/>
          <w:numId w:val="12"/>
        </w:numPr>
        <w:rPr>
          <w:szCs w:val="24"/>
        </w:rPr>
      </w:pPr>
      <w:r>
        <w:rPr>
          <w:szCs w:val="24"/>
        </w:rPr>
        <w:t xml:space="preserve">Requests for greater clarity on what roles are covered and what qualifications would be </w:t>
      </w:r>
      <w:r w:rsidR="007D4327">
        <w:rPr>
          <w:szCs w:val="24"/>
        </w:rPr>
        <w:t>fit to meet these requirements</w:t>
      </w:r>
      <w:r w:rsidR="00A56BD1">
        <w:rPr>
          <w:szCs w:val="24"/>
        </w:rPr>
        <w:t>, in addition to a clear and well-publicised explanation of the requirements and the timeline for meeting them.</w:t>
      </w:r>
    </w:p>
    <w:p w14:paraId="575ACA10" w14:textId="5E7765C1" w:rsidR="0081250F" w:rsidRDefault="0081250F" w:rsidP="00420B08">
      <w:pPr>
        <w:pStyle w:val="ListParagraph"/>
        <w:numPr>
          <w:ilvl w:val="0"/>
          <w:numId w:val="12"/>
        </w:numPr>
        <w:rPr>
          <w:szCs w:val="24"/>
        </w:rPr>
      </w:pPr>
      <w:r>
        <w:rPr>
          <w:szCs w:val="24"/>
        </w:rPr>
        <w:t xml:space="preserve">Requests for exemptions in cases where housing officers already have advanced qualifications in adjacent fields, such as </w:t>
      </w:r>
      <w:r w:rsidR="00EB315C">
        <w:rPr>
          <w:szCs w:val="24"/>
        </w:rPr>
        <w:t>social policy, planning</w:t>
      </w:r>
      <w:r w:rsidR="00222728">
        <w:rPr>
          <w:szCs w:val="24"/>
        </w:rPr>
        <w:t>,</w:t>
      </w:r>
      <w:r w:rsidR="00EB315C">
        <w:rPr>
          <w:szCs w:val="24"/>
        </w:rPr>
        <w:t xml:space="preserve"> law</w:t>
      </w:r>
      <w:r w:rsidR="001F767F">
        <w:rPr>
          <w:szCs w:val="24"/>
        </w:rPr>
        <w:t>,</w:t>
      </w:r>
      <w:r w:rsidR="00222728">
        <w:rPr>
          <w:szCs w:val="24"/>
        </w:rPr>
        <w:t xml:space="preserve"> leadership and management and non-accredited training,</w:t>
      </w:r>
      <w:r w:rsidR="001F767F">
        <w:rPr>
          <w:szCs w:val="24"/>
        </w:rPr>
        <w:t xml:space="preserve"> in addition to relevant applied technical and vocational experience.</w:t>
      </w:r>
    </w:p>
    <w:p w14:paraId="45E54549" w14:textId="74E8F8E4" w:rsidR="001F767F" w:rsidRDefault="003C42FE" w:rsidP="00420B08">
      <w:pPr>
        <w:pStyle w:val="ListParagraph"/>
        <w:numPr>
          <w:ilvl w:val="0"/>
          <w:numId w:val="12"/>
        </w:numPr>
        <w:rPr>
          <w:szCs w:val="24"/>
        </w:rPr>
      </w:pPr>
      <w:r>
        <w:rPr>
          <w:szCs w:val="24"/>
        </w:rPr>
        <w:lastRenderedPageBreak/>
        <w:t xml:space="preserve">A suggestion that requiring membership in body such as the Chartered Institute of Housing (CIH), with annual CPD requirements, would be more beneficial than </w:t>
      </w:r>
      <w:r w:rsidR="00A13B3E">
        <w:rPr>
          <w:szCs w:val="24"/>
        </w:rPr>
        <w:t>requiring a specific level of qualification.</w:t>
      </w:r>
    </w:p>
    <w:p w14:paraId="28A13D30" w14:textId="06960943" w:rsidR="00066F3B" w:rsidRDefault="00066F3B" w:rsidP="00420B08">
      <w:pPr>
        <w:pStyle w:val="ListParagraph"/>
        <w:numPr>
          <w:ilvl w:val="0"/>
          <w:numId w:val="12"/>
        </w:numPr>
        <w:rPr>
          <w:szCs w:val="24"/>
        </w:rPr>
      </w:pPr>
      <w:r>
        <w:rPr>
          <w:szCs w:val="24"/>
        </w:rPr>
        <w:t xml:space="preserve">A request for online </w:t>
      </w:r>
      <w:r w:rsidR="00222728">
        <w:rPr>
          <w:szCs w:val="24"/>
        </w:rPr>
        <w:t>learning providers to be signposted or made available</w:t>
      </w:r>
      <w:r w:rsidR="003503D0">
        <w:rPr>
          <w:szCs w:val="24"/>
        </w:rPr>
        <w:t xml:space="preserve"> which provide sufficient qualifications to meet the requirements</w:t>
      </w:r>
      <w:r w:rsidR="00A56BD1">
        <w:rPr>
          <w:szCs w:val="24"/>
        </w:rPr>
        <w:t>.</w:t>
      </w:r>
    </w:p>
    <w:p w14:paraId="07A90C65" w14:textId="7B3F2E77" w:rsidR="00FE298F" w:rsidRDefault="00FE298F" w:rsidP="00420B08">
      <w:pPr>
        <w:pStyle w:val="ListParagraph"/>
        <w:numPr>
          <w:ilvl w:val="0"/>
          <w:numId w:val="12"/>
        </w:numPr>
        <w:rPr>
          <w:szCs w:val="24"/>
        </w:rPr>
      </w:pPr>
      <w:r>
        <w:rPr>
          <w:szCs w:val="24"/>
        </w:rPr>
        <w:t xml:space="preserve">An observation that including additional eligibility requirements for future jobs may require increased salaries to </w:t>
      </w:r>
      <w:r w:rsidR="00A80260">
        <w:rPr>
          <w:szCs w:val="24"/>
        </w:rPr>
        <w:t>offset the risk of long-term job vacancies in a sector where the respondents already report difficulty recruiting suitable candidates</w:t>
      </w:r>
      <w:r w:rsidR="00A56BD1">
        <w:rPr>
          <w:szCs w:val="24"/>
        </w:rPr>
        <w:t>.</w:t>
      </w:r>
    </w:p>
    <w:p w14:paraId="41E6752E" w14:textId="16799139" w:rsidR="00A56BD1" w:rsidRPr="00420B08" w:rsidRDefault="00A56BD1" w:rsidP="00420B08">
      <w:pPr>
        <w:pStyle w:val="ListParagraph"/>
        <w:numPr>
          <w:ilvl w:val="0"/>
          <w:numId w:val="12"/>
        </w:numPr>
        <w:rPr>
          <w:szCs w:val="24"/>
        </w:rPr>
      </w:pPr>
      <w:r>
        <w:rPr>
          <w:szCs w:val="24"/>
        </w:rPr>
        <w:t>Some respondents noted that the disruptive impact would not be entirely negative</w:t>
      </w:r>
      <w:r w:rsidR="005E05E6">
        <w:rPr>
          <w:szCs w:val="24"/>
        </w:rPr>
        <w:t>, as they anticipated some level of increased interest in these roles if they are professionalised and qualifications are guaranteed as a part of in-role learning and development.</w:t>
      </w:r>
    </w:p>
    <w:p w14:paraId="2D8ABB3B" w14:textId="4285021B" w:rsidR="005E05E6" w:rsidRPr="003D2771" w:rsidRDefault="005E05E6" w:rsidP="005E05E6">
      <w:pPr>
        <w:pStyle w:val="Heading3"/>
      </w:pPr>
      <w:bookmarkStart w:id="38" w:name="_Toc138254270"/>
      <w:r>
        <w:t>Disruptive impacts on service provision</w:t>
      </w:r>
      <w:bookmarkEnd w:id="38"/>
    </w:p>
    <w:p w14:paraId="4E4BCEEB" w14:textId="3F4C95FA" w:rsidR="00535115" w:rsidRDefault="00535115" w:rsidP="00535115">
      <w:pPr>
        <w:rPr>
          <w:szCs w:val="24"/>
        </w:rPr>
      </w:pPr>
      <w:r>
        <w:rPr>
          <w:szCs w:val="24"/>
        </w:rPr>
        <w:t>Respondents were asked to what extent they think that the requirements will have a disruptive impact on their service provision.</w:t>
      </w:r>
    </w:p>
    <w:p w14:paraId="3139BFED" w14:textId="628D4D4C" w:rsidR="00B07445" w:rsidRDefault="00DD0ACE" w:rsidP="00F20295">
      <w:pPr>
        <w:rPr>
          <w:szCs w:val="24"/>
        </w:rPr>
      </w:pPr>
      <w:r>
        <w:rPr>
          <w:szCs w:val="24"/>
        </w:rPr>
        <w:t xml:space="preserve">As Table 9 shows, 68 per cent of respondents anticipated a </w:t>
      </w:r>
      <w:r w:rsidR="00423D67">
        <w:rPr>
          <w:szCs w:val="24"/>
        </w:rPr>
        <w:t>disruptive</w:t>
      </w:r>
      <w:r>
        <w:rPr>
          <w:szCs w:val="24"/>
        </w:rPr>
        <w:t xml:space="preserve"> impact on service provision resulting from these requirements.</w:t>
      </w:r>
      <w:r w:rsidR="007472EC">
        <w:rPr>
          <w:szCs w:val="24"/>
        </w:rPr>
        <w:t xml:space="preserve"> This includes 29 per cent who anticipated a greatly disruptive impact, and 39 per cent who anticipated a moderately disruptive impact.</w:t>
      </w:r>
      <w:r w:rsidR="00ED77E7">
        <w:rPr>
          <w:szCs w:val="24"/>
        </w:rPr>
        <w:t xml:space="preserve"> As such, fewer respondents anticipated a strong impact on service delivery than those who anticipated an impact on recruitment and retention, although these respondents </w:t>
      </w:r>
      <w:r w:rsidR="006F298B">
        <w:rPr>
          <w:szCs w:val="24"/>
        </w:rPr>
        <w:t>were still in a majority.</w:t>
      </w:r>
    </w:p>
    <w:p w14:paraId="3AE4E712" w14:textId="02D3C7D5" w:rsidR="00535115" w:rsidRDefault="00535115" w:rsidP="00535115">
      <w:pPr>
        <w:pStyle w:val="Caption"/>
        <w:keepNext/>
      </w:pPr>
      <w:r>
        <w:t xml:space="preserve">Table </w:t>
      </w:r>
      <w:fldSimple w:instr=" SEQ Table \* ARABIC ">
        <w:r w:rsidR="001D7713">
          <w:rPr>
            <w:noProof/>
          </w:rPr>
          <w:t>9</w:t>
        </w:r>
      </w:fldSimple>
      <w:r>
        <w:t xml:space="preserve">: </w:t>
      </w:r>
      <w:r w:rsidR="00CF6F6C" w:rsidRPr="00CF6F6C">
        <w:t>To what extent do you anticipate a negative impact on service provision resulting from giving housing officers time to undertake the required qualifications?</w:t>
      </w:r>
    </w:p>
    <w:tbl>
      <w:tblPr>
        <w:tblW w:w="8931" w:type="dxa"/>
        <w:tblInd w:w="-10" w:type="dxa"/>
        <w:tblLook w:val="04A0" w:firstRow="1" w:lastRow="0" w:firstColumn="1" w:lastColumn="0" w:noHBand="0" w:noVBand="1"/>
        <w:tblCaption w:val="Table 9: To what extent do you anticipate a negative impact on service provision resulting from giving housing officers time to undertake the required qualifications?"/>
        <w:tblDescription w:val="A table showing that 68 per cent of respondents anticipated a great or moderate negative impact on service provision from the new requirements, consisting of 29 per cent anticipating a great impact and 39 per cent anticipating a moderate impact. Meanwhile, 27 per cent anticipated an impact to a small extent, two per cent anticipate no impact, and a further two per cent did not know what they thought the impact of the requirements might be."/>
      </w:tblPr>
      <w:tblGrid>
        <w:gridCol w:w="3686"/>
        <w:gridCol w:w="2622"/>
        <w:gridCol w:w="2623"/>
      </w:tblGrid>
      <w:tr w:rsidR="00535115" w:rsidRPr="004917F1" w14:paraId="6ADBBABE" w14:textId="77777777" w:rsidTr="00CC63BE">
        <w:trPr>
          <w:trHeight w:val="330"/>
        </w:trPr>
        <w:tc>
          <w:tcPr>
            <w:tcW w:w="3686" w:type="dxa"/>
            <w:tcBorders>
              <w:top w:val="single" w:sz="8" w:space="0" w:color="910D8F"/>
              <w:left w:val="single" w:sz="8" w:space="0" w:color="910D8F"/>
              <w:bottom w:val="single" w:sz="8" w:space="0" w:color="910D8F"/>
              <w:right w:val="single" w:sz="8" w:space="0" w:color="910D8F"/>
            </w:tcBorders>
            <w:shd w:val="clear" w:color="auto" w:fill="910D8F"/>
            <w:vAlign w:val="center"/>
            <w:hideMark/>
          </w:tcPr>
          <w:p w14:paraId="7A816684" w14:textId="77777777" w:rsidR="00535115" w:rsidRPr="005B335D" w:rsidRDefault="00535115" w:rsidP="00083A85">
            <w:pPr>
              <w:spacing w:before="0" w:after="0"/>
              <w:rPr>
                <w:b/>
                <w:bCs/>
                <w:color w:val="FFFFFF" w:themeColor="background1"/>
                <w:szCs w:val="24"/>
              </w:rPr>
            </w:pPr>
          </w:p>
        </w:tc>
        <w:tc>
          <w:tcPr>
            <w:tcW w:w="2622" w:type="dxa"/>
            <w:tcBorders>
              <w:top w:val="single" w:sz="8" w:space="0" w:color="910D8F"/>
              <w:left w:val="nil"/>
              <w:bottom w:val="single" w:sz="8" w:space="0" w:color="910D8F"/>
              <w:right w:val="single" w:sz="8" w:space="0" w:color="910D8F"/>
            </w:tcBorders>
            <w:shd w:val="clear" w:color="auto" w:fill="910D8F"/>
            <w:vAlign w:val="center"/>
          </w:tcPr>
          <w:p w14:paraId="5146D302" w14:textId="77777777" w:rsidR="00535115" w:rsidRPr="005B335D" w:rsidRDefault="00535115" w:rsidP="00083A85">
            <w:pPr>
              <w:spacing w:before="0" w:after="0"/>
              <w:jc w:val="center"/>
              <w:rPr>
                <w:b/>
                <w:bCs/>
                <w:color w:val="FFFFFF" w:themeColor="background1"/>
                <w:szCs w:val="24"/>
              </w:rPr>
            </w:pPr>
            <w:r>
              <w:rPr>
                <w:b/>
                <w:bCs/>
                <w:color w:val="FFFFFF" w:themeColor="background1"/>
                <w:szCs w:val="24"/>
              </w:rPr>
              <w:t>Number</w:t>
            </w:r>
          </w:p>
        </w:tc>
        <w:tc>
          <w:tcPr>
            <w:tcW w:w="2623" w:type="dxa"/>
            <w:tcBorders>
              <w:top w:val="single" w:sz="8" w:space="0" w:color="910D8F"/>
              <w:left w:val="nil"/>
              <w:bottom w:val="single" w:sz="8" w:space="0" w:color="910D8F"/>
              <w:right w:val="single" w:sz="8" w:space="0" w:color="910D8F"/>
            </w:tcBorders>
            <w:shd w:val="clear" w:color="auto" w:fill="910D8F"/>
            <w:vAlign w:val="center"/>
          </w:tcPr>
          <w:p w14:paraId="2519D3B6" w14:textId="77777777" w:rsidR="00535115" w:rsidRPr="005B335D" w:rsidRDefault="00535115" w:rsidP="00083A85">
            <w:pPr>
              <w:spacing w:before="0" w:after="0"/>
              <w:jc w:val="center"/>
              <w:rPr>
                <w:b/>
                <w:bCs/>
                <w:color w:val="FFFFFF" w:themeColor="background1"/>
                <w:szCs w:val="24"/>
              </w:rPr>
            </w:pPr>
            <w:r>
              <w:rPr>
                <w:b/>
                <w:bCs/>
                <w:color w:val="FFFFFF" w:themeColor="background1"/>
                <w:szCs w:val="24"/>
              </w:rPr>
              <w:t>Per cent</w:t>
            </w:r>
          </w:p>
        </w:tc>
      </w:tr>
      <w:tr w:rsidR="00535115" w:rsidRPr="004917F1" w14:paraId="51CB9876" w14:textId="77777777" w:rsidTr="00CC63BE">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0A97EBC2" w14:textId="77777777" w:rsidR="00535115" w:rsidRPr="000A6629" w:rsidRDefault="00535115" w:rsidP="00083A85">
            <w:pPr>
              <w:spacing w:before="0" w:after="0"/>
              <w:rPr>
                <w:b/>
                <w:bCs/>
                <w:color w:val="000000"/>
                <w:szCs w:val="24"/>
              </w:rPr>
            </w:pPr>
            <w:r>
              <w:rPr>
                <w:b/>
                <w:bCs/>
                <w:color w:val="000000"/>
                <w:szCs w:val="24"/>
              </w:rPr>
              <w:t>To a great or moderate extent</w:t>
            </w:r>
          </w:p>
        </w:tc>
        <w:tc>
          <w:tcPr>
            <w:tcW w:w="2622" w:type="dxa"/>
            <w:tcBorders>
              <w:top w:val="nil"/>
              <w:left w:val="nil"/>
              <w:bottom w:val="single" w:sz="8" w:space="0" w:color="910D8F"/>
              <w:right w:val="single" w:sz="8" w:space="0" w:color="910D8F"/>
            </w:tcBorders>
            <w:shd w:val="clear" w:color="auto" w:fill="auto"/>
            <w:vAlign w:val="center"/>
          </w:tcPr>
          <w:p w14:paraId="013C3823" w14:textId="733B3DF4" w:rsidR="00535115" w:rsidRPr="004917F1" w:rsidRDefault="00DD0ACE" w:rsidP="00083A85">
            <w:pPr>
              <w:spacing w:before="0" w:after="0"/>
              <w:jc w:val="center"/>
              <w:rPr>
                <w:color w:val="000000"/>
                <w:szCs w:val="24"/>
              </w:rPr>
            </w:pPr>
            <w:r>
              <w:rPr>
                <w:color w:val="000000"/>
                <w:szCs w:val="24"/>
              </w:rPr>
              <w:t>28</w:t>
            </w:r>
          </w:p>
        </w:tc>
        <w:tc>
          <w:tcPr>
            <w:tcW w:w="2623" w:type="dxa"/>
            <w:tcBorders>
              <w:top w:val="nil"/>
              <w:left w:val="nil"/>
              <w:bottom w:val="single" w:sz="8" w:space="0" w:color="910D8F"/>
              <w:right w:val="single" w:sz="8" w:space="0" w:color="910D8F"/>
            </w:tcBorders>
            <w:shd w:val="clear" w:color="auto" w:fill="auto"/>
            <w:vAlign w:val="center"/>
          </w:tcPr>
          <w:p w14:paraId="7E425534" w14:textId="0EAD5591" w:rsidR="00535115" w:rsidRPr="009B3936" w:rsidRDefault="00DD0ACE" w:rsidP="00083A85">
            <w:pPr>
              <w:spacing w:before="0" w:after="0"/>
              <w:jc w:val="center"/>
              <w:rPr>
                <w:b/>
                <w:bCs/>
                <w:color w:val="000000"/>
                <w:szCs w:val="24"/>
              </w:rPr>
            </w:pPr>
            <w:r>
              <w:rPr>
                <w:b/>
                <w:bCs/>
                <w:color w:val="000000"/>
                <w:szCs w:val="24"/>
              </w:rPr>
              <w:t>68</w:t>
            </w:r>
          </w:p>
        </w:tc>
      </w:tr>
      <w:tr w:rsidR="00535115" w:rsidRPr="004917F1" w14:paraId="5F719B1E" w14:textId="77777777" w:rsidTr="00CC63BE">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0AA4D3E4" w14:textId="77777777" w:rsidR="00535115" w:rsidRPr="004917F1" w:rsidRDefault="00535115" w:rsidP="00083A85">
            <w:pPr>
              <w:spacing w:before="0" w:after="0"/>
              <w:rPr>
                <w:color w:val="000000"/>
                <w:szCs w:val="24"/>
              </w:rPr>
            </w:pPr>
            <w:r>
              <w:rPr>
                <w:color w:val="000000"/>
                <w:szCs w:val="24"/>
              </w:rPr>
              <w:t>To a great extent</w:t>
            </w:r>
          </w:p>
        </w:tc>
        <w:tc>
          <w:tcPr>
            <w:tcW w:w="2622" w:type="dxa"/>
            <w:tcBorders>
              <w:top w:val="nil"/>
              <w:left w:val="nil"/>
              <w:bottom w:val="single" w:sz="8" w:space="0" w:color="910D8F"/>
              <w:right w:val="single" w:sz="8" w:space="0" w:color="910D8F"/>
            </w:tcBorders>
            <w:shd w:val="clear" w:color="auto" w:fill="auto"/>
            <w:vAlign w:val="center"/>
          </w:tcPr>
          <w:p w14:paraId="70619051" w14:textId="6684997A" w:rsidR="00535115" w:rsidRPr="004917F1" w:rsidRDefault="009F65CB" w:rsidP="00083A85">
            <w:pPr>
              <w:spacing w:before="0" w:after="0"/>
              <w:jc w:val="center"/>
              <w:rPr>
                <w:color w:val="000000"/>
                <w:szCs w:val="24"/>
              </w:rPr>
            </w:pPr>
            <w:r>
              <w:rPr>
                <w:color w:val="000000"/>
                <w:szCs w:val="24"/>
              </w:rPr>
              <w:t>12</w:t>
            </w:r>
          </w:p>
        </w:tc>
        <w:tc>
          <w:tcPr>
            <w:tcW w:w="2623" w:type="dxa"/>
            <w:tcBorders>
              <w:top w:val="nil"/>
              <w:left w:val="nil"/>
              <w:bottom w:val="single" w:sz="8" w:space="0" w:color="910D8F"/>
              <w:right w:val="single" w:sz="8" w:space="0" w:color="910D8F"/>
            </w:tcBorders>
            <w:shd w:val="clear" w:color="auto" w:fill="auto"/>
            <w:vAlign w:val="center"/>
          </w:tcPr>
          <w:p w14:paraId="69EA5FFF" w14:textId="21F7FE83" w:rsidR="00535115" w:rsidRPr="009B3936" w:rsidRDefault="009F65CB" w:rsidP="00083A85">
            <w:pPr>
              <w:spacing w:before="0" w:after="0"/>
              <w:jc w:val="center"/>
              <w:rPr>
                <w:b/>
                <w:bCs/>
                <w:color w:val="000000"/>
                <w:szCs w:val="24"/>
              </w:rPr>
            </w:pPr>
            <w:r>
              <w:rPr>
                <w:b/>
                <w:bCs/>
                <w:color w:val="000000"/>
                <w:szCs w:val="24"/>
              </w:rPr>
              <w:t>29</w:t>
            </w:r>
          </w:p>
        </w:tc>
      </w:tr>
      <w:tr w:rsidR="00535115" w:rsidRPr="004917F1" w14:paraId="7EB99B15" w14:textId="77777777" w:rsidTr="00CC63BE">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2458B3CE" w14:textId="77777777" w:rsidR="00535115" w:rsidRPr="004917F1" w:rsidRDefault="00535115" w:rsidP="00083A85">
            <w:pPr>
              <w:spacing w:before="0" w:after="0"/>
              <w:rPr>
                <w:color w:val="000000"/>
                <w:szCs w:val="24"/>
              </w:rPr>
            </w:pPr>
            <w:r>
              <w:rPr>
                <w:color w:val="000000"/>
                <w:szCs w:val="24"/>
              </w:rPr>
              <w:t>To a moderate extent</w:t>
            </w:r>
          </w:p>
        </w:tc>
        <w:tc>
          <w:tcPr>
            <w:tcW w:w="2622" w:type="dxa"/>
            <w:tcBorders>
              <w:top w:val="nil"/>
              <w:left w:val="nil"/>
              <w:bottom w:val="single" w:sz="8" w:space="0" w:color="910D8F"/>
              <w:right w:val="single" w:sz="8" w:space="0" w:color="910D8F"/>
            </w:tcBorders>
            <w:shd w:val="clear" w:color="auto" w:fill="auto"/>
            <w:vAlign w:val="center"/>
          </w:tcPr>
          <w:p w14:paraId="79F69A82" w14:textId="20459D23" w:rsidR="00535115" w:rsidRPr="004917F1" w:rsidRDefault="009F65CB" w:rsidP="00083A85">
            <w:pPr>
              <w:spacing w:before="0" w:after="0"/>
              <w:jc w:val="center"/>
              <w:rPr>
                <w:color w:val="000000"/>
                <w:szCs w:val="24"/>
              </w:rPr>
            </w:pPr>
            <w:r>
              <w:rPr>
                <w:color w:val="000000"/>
                <w:szCs w:val="24"/>
              </w:rPr>
              <w:t>16</w:t>
            </w:r>
          </w:p>
        </w:tc>
        <w:tc>
          <w:tcPr>
            <w:tcW w:w="2623" w:type="dxa"/>
            <w:tcBorders>
              <w:top w:val="nil"/>
              <w:left w:val="nil"/>
              <w:bottom w:val="single" w:sz="8" w:space="0" w:color="910D8F"/>
              <w:right w:val="single" w:sz="8" w:space="0" w:color="910D8F"/>
            </w:tcBorders>
            <w:shd w:val="clear" w:color="auto" w:fill="auto"/>
            <w:vAlign w:val="center"/>
          </w:tcPr>
          <w:p w14:paraId="049261AB" w14:textId="0A04262F" w:rsidR="00535115" w:rsidRPr="009B3936" w:rsidRDefault="009F65CB" w:rsidP="00083A85">
            <w:pPr>
              <w:spacing w:before="0" w:after="0"/>
              <w:jc w:val="center"/>
              <w:rPr>
                <w:b/>
                <w:bCs/>
                <w:color w:val="000000"/>
                <w:szCs w:val="24"/>
              </w:rPr>
            </w:pPr>
            <w:r>
              <w:rPr>
                <w:b/>
                <w:bCs/>
                <w:color w:val="000000"/>
                <w:szCs w:val="24"/>
              </w:rPr>
              <w:t>39</w:t>
            </w:r>
          </w:p>
        </w:tc>
      </w:tr>
      <w:tr w:rsidR="00535115" w:rsidRPr="004917F1" w14:paraId="7323860C" w14:textId="77777777" w:rsidTr="00CC63BE">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317F7D26" w14:textId="77777777" w:rsidR="00535115" w:rsidRPr="004917F1" w:rsidRDefault="00535115" w:rsidP="00083A85">
            <w:pPr>
              <w:spacing w:before="0" w:after="0"/>
              <w:rPr>
                <w:color w:val="000000"/>
                <w:szCs w:val="24"/>
              </w:rPr>
            </w:pPr>
            <w:r>
              <w:rPr>
                <w:color w:val="000000"/>
                <w:szCs w:val="24"/>
              </w:rPr>
              <w:t>To a small extent</w:t>
            </w:r>
          </w:p>
        </w:tc>
        <w:tc>
          <w:tcPr>
            <w:tcW w:w="2622" w:type="dxa"/>
            <w:tcBorders>
              <w:top w:val="nil"/>
              <w:left w:val="nil"/>
              <w:bottom w:val="single" w:sz="8" w:space="0" w:color="910D8F"/>
              <w:right w:val="single" w:sz="8" w:space="0" w:color="910D8F"/>
            </w:tcBorders>
            <w:shd w:val="clear" w:color="auto" w:fill="auto"/>
            <w:vAlign w:val="center"/>
          </w:tcPr>
          <w:p w14:paraId="02F0F2D9" w14:textId="792D576F" w:rsidR="00535115" w:rsidRPr="004917F1" w:rsidRDefault="009F65CB" w:rsidP="00083A85">
            <w:pPr>
              <w:spacing w:before="0" w:after="0"/>
              <w:jc w:val="center"/>
              <w:rPr>
                <w:color w:val="000000"/>
                <w:szCs w:val="24"/>
              </w:rPr>
            </w:pPr>
            <w:r>
              <w:rPr>
                <w:color w:val="000000"/>
                <w:szCs w:val="24"/>
              </w:rPr>
              <w:t>11</w:t>
            </w:r>
          </w:p>
        </w:tc>
        <w:tc>
          <w:tcPr>
            <w:tcW w:w="2623" w:type="dxa"/>
            <w:tcBorders>
              <w:top w:val="nil"/>
              <w:left w:val="nil"/>
              <w:bottom w:val="single" w:sz="8" w:space="0" w:color="910D8F"/>
              <w:right w:val="single" w:sz="8" w:space="0" w:color="910D8F"/>
            </w:tcBorders>
            <w:shd w:val="clear" w:color="auto" w:fill="auto"/>
            <w:vAlign w:val="center"/>
          </w:tcPr>
          <w:p w14:paraId="70A132B7" w14:textId="26113790" w:rsidR="00535115" w:rsidRPr="009B3936" w:rsidRDefault="009F65CB" w:rsidP="00083A85">
            <w:pPr>
              <w:spacing w:before="0" w:after="0"/>
              <w:jc w:val="center"/>
              <w:rPr>
                <w:b/>
                <w:bCs/>
                <w:color w:val="000000"/>
                <w:szCs w:val="24"/>
              </w:rPr>
            </w:pPr>
            <w:r>
              <w:rPr>
                <w:b/>
                <w:bCs/>
                <w:color w:val="000000"/>
                <w:szCs w:val="24"/>
              </w:rPr>
              <w:t>27</w:t>
            </w:r>
          </w:p>
        </w:tc>
      </w:tr>
      <w:tr w:rsidR="00535115" w:rsidRPr="004917F1" w14:paraId="2AB290CB" w14:textId="77777777" w:rsidTr="00CC63BE">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34DA7CF6" w14:textId="77777777" w:rsidR="00535115" w:rsidRPr="004917F1" w:rsidRDefault="00535115" w:rsidP="00083A85">
            <w:pPr>
              <w:spacing w:before="0" w:after="0"/>
              <w:rPr>
                <w:color w:val="000000"/>
                <w:szCs w:val="24"/>
              </w:rPr>
            </w:pPr>
            <w:r>
              <w:rPr>
                <w:color w:val="000000"/>
                <w:szCs w:val="24"/>
              </w:rPr>
              <w:t>Not at all</w:t>
            </w:r>
          </w:p>
        </w:tc>
        <w:tc>
          <w:tcPr>
            <w:tcW w:w="2622" w:type="dxa"/>
            <w:tcBorders>
              <w:top w:val="nil"/>
              <w:left w:val="nil"/>
              <w:bottom w:val="single" w:sz="8" w:space="0" w:color="910D8F"/>
              <w:right w:val="single" w:sz="8" w:space="0" w:color="910D8F"/>
            </w:tcBorders>
            <w:shd w:val="clear" w:color="auto" w:fill="auto"/>
            <w:vAlign w:val="center"/>
          </w:tcPr>
          <w:p w14:paraId="3CF8B3EC" w14:textId="5B804278" w:rsidR="00535115" w:rsidRPr="004917F1" w:rsidRDefault="009F65CB" w:rsidP="00083A85">
            <w:pPr>
              <w:spacing w:before="0" w:after="0"/>
              <w:jc w:val="center"/>
              <w:rPr>
                <w:color w:val="000000"/>
                <w:szCs w:val="24"/>
              </w:rPr>
            </w:pPr>
            <w:r>
              <w:rPr>
                <w:color w:val="000000"/>
                <w:szCs w:val="24"/>
              </w:rPr>
              <w:t>1</w:t>
            </w:r>
          </w:p>
        </w:tc>
        <w:tc>
          <w:tcPr>
            <w:tcW w:w="2623" w:type="dxa"/>
            <w:tcBorders>
              <w:top w:val="nil"/>
              <w:left w:val="nil"/>
              <w:bottom w:val="single" w:sz="8" w:space="0" w:color="910D8F"/>
              <w:right w:val="single" w:sz="8" w:space="0" w:color="910D8F"/>
            </w:tcBorders>
            <w:shd w:val="clear" w:color="auto" w:fill="auto"/>
            <w:vAlign w:val="center"/>
          </w:tcPr>
          <w:p w14:paraId="2C1B344F" w14:textId="7D8D49E7" w:rsidR="00535115" w:rsidRPr="009B3936" w:rsidRDefault="009F65CB" w:rsidP="00083A85">
            <w:pPr>
              <w:spacing w:before="0" w:after="0"/>
              <w:jc w:val="center"/>
              <w:rPr>
                <w:b/>
                <w:bCs/>
                <w:color w:val="000000"/>
                <w:szCs w:val="24"/>
              </w:rPr>
            </w:pPr>
            <w:r>
              <w:rPr>
                <w:b/>
                <w:bCs/>
                <w:color w:val="000000"/>
                <w:szCs w:val="24"/>
              </w:rPr>
              <w:t>2</w:t>
            </w:r>
          </w:p>
        </w:tc>
      </w:tr>
      <w:tr w:rsidR="00535115" w:rsidRPr="004917F1" w14:paraId="50B908E9" w14:textId="77777777" w:rsidTr="00CC63BE">
        <w:trPr>
          <w:trHeight w:val="330"/>
        </w:trPr>
        <w:tc>
          <w:tcPr>
            <w:tcW w:w="3686" w:type="dxa"/>
            <w:tcBorders>
              <w:top w:val="nil"/>
              <w:left w:val="single" w:sz="8" w:space="0" w:color="910D8F"/>
              <w:bottom w:val="single" w:sz="8" w:space="0" w:color="910D8F"/>
              <w:right w:val="single" w:sz="8" w:space="0" w:color="910D8F"/>
            </w:tcBorders>
            <w:shd w:val="clear" w:color="auto" w:fill="auto"/>
            <w:vAlign w:val="center"/>
          </w:tcPr>
          <w:p w14:paraId="1F698A46" w14:textId="77777777" w:rsidR="00535115" w:rsidRPr="004917F1" w:rsidRDefault="00535115" w:rsidP="00083A85">
            <w:pPr>
              <w:spacing w:before="0" w:after="0"/>
              <w:rPr>
                <w:color w:val="000000"/>
                <w:szCs w:val="24"/>
              </w:rPr>
            </w:pPr>
            <w:r>
              <w:rPr>
                <w:color w:val="000000"/>
                <w:szCs w:val="24"/>
              </w:rPr>
              <w:t>Don’t know</w:t>
            </w:r>
          </w:p>
        </w:tc>
        <w:tc>
          <w:tcPr>
            <w:tcW w:w="2622" w:type="dxa"/>
            <w:tcBorders>
              <w:top w:val="nil"/>
              <w:left w:val="nil"/>
              <w:bottom w:val="single" w:sz="8" w:space="0" w:color="910D8F"/>
              <w:right w:val="single" w:sz="8" w:space="0" w:color="910D8F"/>
            </w:tcBorders>
            <w:shd w:val="clear" w:color="auto" w:fill="auto"/>
            <w:vAlign w:val="center"/>
          </w:tcPr>
          <w:p w14:paraId="2EEA60B2" w14:textId="6282ED41" w:rsidR="00535115" w:rsidRPr="004917F1" w:rsidRDefault="009F65CB" w:rsidP="00083A85">
            <w:pPr>
              <w:spacing w:before="0" w:after="0"/>
              <w:jc w:val="center"/>
              <w:rPr>
                <w:color w:val="000000"/>
                <w:szCs w:val="24"/>
              </w:rPr>
            </w:pPr>
            <w:r>
              <w:rPr>
                <w:color w:val="000000"/>
                <w:szCs w:val="24"/>
              </w:rPr>
              <w:t>1</w:t>
            </w:r>
          </w:p>
        </w:tc>
        <w:tc>
          <w:tcPr>
            <w:tcW w:w="2623" w:type="dxa"/>
            <w:tcBorders>
              <w:top w:val="nil"/>
              <w:left w:val="nil"/>
              <w:bottom w:val="single" w:sz="8" w:space="0" w:color="910D8F"/>
              <w:right w:val="single" w:sz="8" w:space="0" w:color="910D8F"/>
            </w:tcBorders>
            <w:shd w:val="clear" w:color="auto" w:fill="auto"/>
            <w:vAlign w:val="center"/>
          </w:tcPr>
          <w:p w14:paraId="708C4828" w14:textId="305924C5" w:rsidR="00535115" w:rsidRPr="009B3936" w:rsidRDefault="009F65CB" w:rsidP="00083A85">
            <w:pPr>
              <w:spacing w:before="0" w:after="0"/>
              <w:jc w:val="center"/>
              <w:rPr>
                <w:b/>
                <w:bCs/>
                <w:color w:val="000000"/>
                <w:szCs w:val="24"/>
              </w:rPr>
            </w:pPr>
            <w:r>
              <w:rPr>
                <w:b/>
                <w:bCs/>
                <w:color w:val="000000"/>
                <w:szCs w:val="24"/>
              </w:rPr>
              <w:t>2</w:t>
            </w:r>
          </w:p>
        </w:tc>
      </w:tr>
    </w:tbl>
    <w:p w14:paraId="6597BF83" w14:textId="77777777" w:rsidR="00535115" w:rsidRPr="00CA14F8" w:rsidRDefault="00535115" w:rsidP="00535115">
      <w:pPr>
        <w:spacing w:before="0"/>
        <w:rPr>
          <w:sz w:val="20"/>
          <w:szCs w:val="20"/>
        </w:rPr>
      </w:pPr>
      <w:r w:rsidRPr="00CA14F8">
        <w:rPr>
          <w:sz w:val="20"/>
          <w:szCs w:val="20"/>
        </w:rPr>
        <w:t xml:space="preserve">Base: all respondents </w:t>
      </w:r>
      <w:r>
        <w:rPr>
          <w:sz w:val="20"/>
          <w:szCs w:val="20"/>
        </w:rPr>
        <w:t xml:space="preserve">who answered this question </w:t>
      </w:r>
      <w:r w:rsidRPr="00CA14F8">
        <w:rPr>
          <w:sz w:val="20"/>
          <w:szCs w:val="20"/>
        </w:rPr>
        <w:t>(4</w:t>
      </w:r>
      <w:r>
        <w:rPr>
          <w:sz w:val="20"/>
          <w:szCs w:val="20"/>
        </w:rPr>
        <w:t>1</w:t>
      </w:r>
      <w:r w:rsidRPr="00CA14F8">
        <w:rPr>
          <w:sz w:val="20"/>
          <w:szCs w:val="20"/>
        </w:rPr>
        <w:t xml:space="preserve"> respondents).</w:t>
      </w:r>
    </w:p>
    <w:p w14:paraId="51953526" w14:textId="40477BF5" w:rsidR="00816ACE" w:rsidRDefault="00816ACE" w:rsidP="00816ACE">
      <w:pPr>
        <w:pStyle w:val="Caption"/>
        <w:keepNext/>
      </w:pPr>
      <w:r>
        <w:lastRenderedPageBreak/>
        <w:t xml:space="preserve">Figure </w:t>
      </w:r>
      <w:fldSimple w:instr=" SEQ Figure \* ARABIC ">
        <w:r w:rsidR="001D7713">
          <w:rPr>
            <w:noProof/>
          </w:rPr>
          <w:t>3</w:t>
        </w:r>
      </w:fldSimple>
      <w:r>
        <w:t>. Anticipated disruptive impacts on service delivery resulting from the requirements</w:t>
      </w:r>
    </w:p>
    <w:p w14:paraId="7C6D7691" w14:textId="49207C19" w:rsidR="005C4CE3" w:rsidRDefault="00816ACE" w:rsidP="00F20295">
      <w:pPr>
        <w:rPr>
          <w:szCs w:val="24"/>
        </w:rPr>
      </w:pPr>
      <w:r>
        <w:rPr>
          <w:noProof/>
          <w:szCs w:val="24"/>
        </w:rPr>
        <w:drawing>
          <wp:inline distT="0" distB="0" distL="0" distR="0" wp14:anchorId="62EE6D7B" wp14:editId="1F1B89AC">
            <wp:extent cx="5676900" cy="4181980"/>
            <wp:effectExtent l="0" t="0" r="0" b="0"/>
            <wp:docPr id="6" name="Picture 6" descr="Bar chart showing that 68 per cent of respondents anticipated a great or moderate disruptive impact on service delivery resulting from the requirements, including 29 per cent who anticipated a great impact and 39 per cent who anticipated a moderate impact, whilst 27 per cent anticipated a small impact, two per cent anticipated no impact at all, and a further two per cent did not know what impact they anticip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ar chart showing that 68 per cent of respondents anticipated a great or moderate disruptive impact on service delivery resulting from the requirements, including 29 per cent who anticipated a great impact and 39 per cent who anticipated a moderate impact, whilst 27 per cent anticipated a small impact, two per cent anticipated no impact at all, and a further two per cent did not know what impact they anticip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3987" cy="4187201"/>
                    </a:xfrm>
                    <a:prstGeom prst="rect">
                      <a:avLst/>
                    </a:prstGeom>
                    <a:noFill/>
                  </pic:spPr>
                </pic:pic>
              </a:graphicData>
            </a:graphic>
          </wp:inline>
        </w:drawing>
      </w:r>
    </w:p>
    <w:p w14:paraId="5AB0CC54" w14:textId="0E6A98E2" w:rsidR="005E05E6" w:rsidRDefault="006F298B" w:rsidP="00F20295">
      <w:pPr>
        <w:rPr>
          <w:szCs w:val="24"/>
        </w:rPr>
      </w:pPr>
      <w:r>
        <w:rPr>
          <w:szCs w:val="24"/>
        </w:rPr>
        <w:t xml:space="preserve">Respondents who said there would be at least a small impact on service delivery were asked </w:t>
      </w:r>
      <w:r w:rsidR="00C07AA6">
        <w:rPr>
          <w:szCs w:val="24"/>
        </w:rPr>
        <w:t>if there is anything that could be done to minimise this impact. Their responses generally fell into the following categories:</w:t>
      </w:r>
    </w:p>
    <w:p w14:paraId="34F9512A" w14:textId="53704838" w:rsidR="00C07AA6" w:rsidRDefault="00C07AA6" w:rsidP="00C07AA6">
      <w:pPr>
        <w:pStyle w:val="ListParagraph"/>
        <w:numPr>
          <w:ilvl w:val="0"/>
          <w:numId w:val="13"/>
        </w:numPr>
        <w:rPr>
          <w:szCs w:val="24"/>
        </w:rPr>
      </w:pPr>
      <w:r>
        <w:rPr>
          <w:szCs w:val="24"/>
        </w:rPr>
        <w:t>A request for new burdens funding to cover the initial cost of courses and membership fees during the transitional period.</w:t>
      </w:r>
      <w:r w:rsidR="00E27AD7">
        <w:rPr>
          <w:szCs w:val="24"/>
        </w:rPr>
        <w:t xml:space="preserve"> Several respondents noted that they might need to recruit additional staff to give their existing staff the time required to complete the necessary qualifications.</w:t>
      </w:r>
    </w:p>
    <w:p w14:paraId="107276C6" w14:textId="63B39704" w:rsidR="00C07AA6" w:rsidRDefault="004424E0" w:rsidP="00C07AA6">
      <w:pPr>
        <w:pStyle w:val="ListParagraph"/>
        <w:numPr>
          <w:ilvl w:val="0"/>
          <w:numId w:val="13"/>
        </w:numPr>
        <w:rPr>
          <w:szCs w:val="24"/>
        </w:rPr>
      </w:pPr>
      <w:r>
        <w:rPr>
          <w:szCs w:val="24"/>
        </w:rPr>
        <w:t xml:space="preserve">A request for a fast-tracking process for </w:t>
      </w:r>
      <w:r w:rsidR="00F11CD8">
        <w:rPr>
          <w:szCs w:val="24"/>
        </w:rPr>
        <w:t xml:space="preserve">senior and </w:t>
      </w:r>
      <w:r>
        <w:rPr>
          <w:szCs w:val="24"/>
        </w:rPr>
        <w:t>experienced staff, to minimise the time they would have to spend in training.</w:t>
      </w:r>
    </w:p>
    <w:p w14:paraId="1A62E90E" w14:textId="545FC583" w:rsidR="004424E0" w:rsidRDefault="00662BD0" w:rsidP="00C07AA6">
      <w:pPr>
        <w:pStyle w:val="ListParagraph"/>
        <w:numPr>
          <w:ilvl w:val="0"/>
          <w:numId w:val="13"/>
        </w:numPr>
        <w:rPr>
          <w:szCs w:val="24"/>
        </w:rPr>
      </w:pPr>
      <w:r>
        <w:rPr>
          <w:szCs w:val="24"/>
        </w:rPr>
        <w:t>A request for qualifications which require a portfolio-based assessment which can be embedded within service deliveries, instead of independent module-based assessments</w:t>
      </w:r>
      <w:r w:rsidR="00E27AD7">
        <w:rPr>
          <w:szCs w:val="24"/>
        </w:rPr>
        <w:t>.</w:t>
      </w:r>
    </w:p>
    <w:p w14:paraId="630D30AA" w14:textId="1F63D7F0" w:rsidR="00662BD0" w:rsidRPr="00C07AA6" w:rsidRDefault="00662BD0" w:rsidP="00C07AA6">
      <w:pPr>
        <w:pStyle w:val="ListParagraph"/>
        <w:numPr>
          <w:ilvl w:val="0"/>
          <w:numId w:val="13"/>
        </w:numPr>
        <w:rPr>
          <w:szCs w:val="24"/>
        </w:rPr>
      </w:pPr>
      <w:r>
        <w:rPr>
          <w:szCs w:val="24"/>
        </w:rPr>
        <w:t>A reiteration of the requests to help deal with the impacts on recruitment and retention, including more time to complete the training</w:t>
      </w:r>
      <w:r w:rsidR="00E27AD7">
        <w:rPr>
          <w:szCs w:val="24"/>
        </w:rPr>
        <w:t>.</w:t>
      </w:r>
    </w:p>
    <w:p w14:paraId="01BF8943" w14:textId="77777777" w:rsidR="00557022" w:rsidRDefault="00557022">
      <w:pPr>
        <w:spacing w:before="0" w:after="0"/>
        <w:rPr>
          <w:bCs/>
          <w:color w:val="AD56A7"/>
          <w:sz w:val="28"/>
          <w:szCs w:val="24"/>
          <w:lang w:val="en-US" w:eastAsia="ko-KR"/>
        </w:rPr>
      </w:pPr>
      <w:r>
        <w:br w:type="page"/>
      </w:r>
    </w:p>
    <w:p w14:paraId="2E442D95" w14:textId="3A1CE665" w:rsidR="008D284B" w:rsidRDefault="008D284B" w:rsidP="008D284B">
      <w:pPr>
        <w:pStyle w:val="Heading3"/>
      </w:pPr>
      <w:bookmarkStart w:id="39" w:name="_Toc138254271"/>
      <w:r>
        <w:lastRenderedPageBreak/>
        <w:t>Other potential barriers or issues</w:t>
      </w:r>
      <w:bookmarkEnd w:id="39"/>
    </w:p>
    <w:p w14:paraId="47140904" w14:textId="7F182F51" w:rsidR="008D284B" w:rsidRDefault="006D1A5A" w:rsidP="008D284B">
      <w:pPr>
        <w:rPr>
          <w:lang w:val="en-US" w:eastAsia="ko-KR"/>
        </w:rPr>
      </w:pPr>
      <w:r>
        <w:rPr>
          <w:lang w:val="en-US" w:eastAsia="ko-KR"/>
        </w:rPr>
        <w:t>Respondents were asked if they foresee any other potential barriers or issues with the implementation of the standards and qualification requirements.</w:t>
      </w:r>
      <w:r w:rsidR="004B0E1D">
        <w:rPr>
          <w:lang w:val="en-US" w:eastAsia="ko-KR"/>
        </w:rPr>
        <w:t xml:space="preserve"> Their responses can be grouped into the following broad themes:</w:t>
      </w:r>
    </w:p>
    <w:p w14:paraId="5DDC2099" w14:textId="1BD6C189" w:rsidR="004B0E1D" w:rsidRDefault="00E736E7" w:rsidP="004B0E1D">
      <w:pPr>
        <w:pStyle w:val="ListParagraph"/>
        <w:numPr>
          <w:ilvl w:val="0"/>
          <w:numId w:val="14"/>
        </w:numPr>
        <w:rPr>
          <w:lang w:val="en-US" w:eastAsia="ko-KR"/>
        </w:rPr>
      </w:pPr>
      <w:r>
        <w:rPr>
          <w:lang w:val="en-US" w:eastAsia="ko-KR"/>
        </w:rPr>
        <w:t xml:space="preserve">An observation that a qualification is only a </w:t>
      </w:r>
      <w:r w:rsidR="006D0286">
        <w:rPr>
          <w:lang w:val="en-US" w:eastAsia="ko-KR"/>
        </w:rPr>
        <w:t>“moment in time”, and that Continu</w:t>
      </w:r>
      <w:r w:rsidR="00934D2B">
        <w:rPr>
          <w:lang w:val="en-US" w:eastAsia="ko-KR"/>
        </w:rPr>
        <w:t>ing</w:t>
      </w:r>
      <w:r w:rsidR="006D0286">
        <w:rPr>
          <w:lang w:val="en-US" w:eastAsia="ko-KR"/>
        </w:rPr>
        <w:t xml:space="preserve"> Professional Development (CPD)</w:t>
      </w:r>
      <w:r w:rsidR="00934D2B">
        <w:rPr>
          <w:lang w:val="en-US" w:eastAsia="ko-KR"/>
        </w:rPr>
        <w:t xml:space="preserve"> would be more useful as a standard to meet.</w:t>
      </w:r>
    </w:p>
    <w:p w14:paraId="18CB5819" w14:textId="3BAC84A4" w:rsidR="00934D2B" w:rsidRDefault="008D0AE2" w:rsidP="004B0E1D">
      <w:pPr>
        <w:pStyle w:val="ListParagraph"/>
        <w:numPr>
          <w:ilvl w:val="0"/>
          <w:numId w:val="14"/>
        </w:numPr>
        <w:rPr>
          <w:lang w:val="en-US" w:eastAsia="ko-KR"/>
        </w:rPr>
      </w:pPr>
      <w:r>
        <w:rPr>
          <w:lang w:val="en-US" w:eastAsia="ko-KR"/>
        </w:rPr>
        <w:t>A note of some potential indirect effects from meeting these requirements, including resources needed to deal with additional complaints from delayed service provision</w:t>
      </w:r>
      <w:r w:rsidR="00E73E7E">
        <w:rPr>
          <w:lang w:val="en-US" w:eastAsia="ko-KR"/>
        </w:rPr>
        <w:t>, increased barriers to internal candidates who may not have the required qualifications</w:t>
      </w:r>
      <w:r w:rsidR="00151511">
        <w:rPr>
          <w:lang w:val="en-US" w:eastAsia="ko-KR"/>
        </w:rPr>
        <w:t xml:space="preserve">, and potential resentment </w:t>
      </w:r>
      <w:r w:rsidR="00AA0919">
        <w:rPr>
          <w:lang w:val="en-US" w:eastAsia="ko-KR"/>
        </w:rPr>
        <w:t xml:space="preserve">and management issues </w:t>
      </w:r>
      <w:r w:rsidR="00151511">
        <w:rPr>
          <w:lang w:val="en-US" w:eastAsia="ko-KR"/>
        </w:rPr>
        <w:t>from some staff who may feel well-qualified for their job already and not wish to undertake further study.</w:t>
      </w:r>
    </w:p>
    <w:p w14:paraId="7D5E4E42" w14:textId="10EA1283" w:rsidR="00151511" w:rsidRDefault="003449DB" w:rsidP="004B0E1D">
      <w:pPr>
        <w:pStyle w:val="ListParagraph"/>
        <w:numPr>
          <w:ilvl w:val="0"/>
          <w:numId w:val="14"/>
        </w:numPr>
        <w:rPr>
          <w:lang w:val="en-US" w:eastAsia="ko-KR"/>
        </w:rPr>
      </w:pPr>
      <w:r>
        <w:rPr>
          <w:lang w:val="en-US" w:eastAsia="ko-KR"/>
        </w:rPr>
        <w:t xml:space="preserve">A caution that equality issues might arise from these requirements, as they may </w:t>
      </w:r>
      <w:r w:rsidR="005930A0">
        <w:rPr>
          <w:lang w:val="en-US" w:eastAsia="ko-KR"/>
        </w:rPr>
        <w:t>impose a greater cost on some social groups than others.</w:t>
      </w:r>
    </w:p>
    <w:p w14:paraId="7ED4E1AF" w14:textId="5D7F43A7" w:rsidR="00B34D84" w:rsidRDefault="00B34D84" w:rsidP="004B0E1D">
      <w:pPr>
        <w:pStyle w:val="ListParagraph"/>
        <w:numPr>
          <w:ilvl w:val="0"/>
          <w:numId w:val="14"/>
        </w:numPr>
        <w:rPr>
          <w:lang w:val="en-US" w:eastAsia="ko-KR"/>
        </w:rPr>
      </w:pPr>
      <w:r>
        <w:rPr>
          <w:lang w:val="en-US" w:eastAsia="ko-KR"/>
        </w:rPr>
        <w:t xml:space="preserve">Observations that a shortage of quality providers for the required qualifications, such as a lack of university courses and sponsorships, may present issues to sufficient number accessing </w:t>
      </w:r>
      <w:r w:rsidR="00AC704C">
        <w:rPr>
          <w:lang w:val="en-US" w:eastAsia="ko-KR"/>
        </w:rPr>
        <w:t>education of the required standard.</w:t>
      </w:r>
    </w:p>
    <w:p w14:paraId="76535301" w14:textId="6E1D0A8D" w:rsidR="00AC704C" w:rsidRDefault="00AC704C" w:rsidP="00AC704C">
      <w:pPr>
        <w:rPr>
          <w:lang w:val="en-US" w:eastAsia="ko-KR"/>
        </w:rPr>
      </w:pPr>
      <w:r>
        <w:rPr>
          <w:lang w:val="en-US" w:eastAsia="ko-KR"/>
        </w:rPr>
        <w:t>They were then asked</w:t>
      </w:r>
      <w:r w:rsidR="00BD1172">
        <w:rPr>
          <w:lang w:val="en-US" w:eastAsia="ko-KR"/>
        </w:rPr>
        <w:t xml:space="preserve"> if there is anything that can be done to minimise the impact of these additional barriers or issues. </w:t>
      </w:r>
      <w:r w:rsidR="005E2A0B">
        <w:rPr>
          <w:lang w:val="en-US" w:eastAsia="ko-KR"/>
        </w:rPr>
        <w:t>Their responses are summarised below:</w:t>
      </w:r>
    </w:p>
    <w:p w14:paraId="6B2ABC61" w14:textId="17FFEA2F" w:rsidR="005E2A0B" w:rsidRDefault="002C6629" w:rsidP="004878F9">
      <w:pPr>
        <w:pStyle w:val="ListParagraph"/>
        <w:numPr>
          <w:ilvl w:val="0"/>
          <w:numId w:val="15"/>
        </w:numPr>
        <w:rPr>
          <w:lang w:val="en-US" w:eastAsia="ko-KR"/>
        </w:rPr>
      </w:pPr>
      <w:r>
        <w:rPr>
          <w:lang w:val="en-US" w:eastAsia="ko-KR"/>
        </w:rPr>
        <w:t xml:space="preserve">A request for advanced discussions with colleges and universities, for greater clarity on what </w:t>
      </w:r>
      <w:r w:rsidR="00674FCD">
        <w:rPr>
          <w:lang w:val="en-US" w:eastAsia="ko-KR"/>
        </w:rPr>
        <w:t>qualifications meet the required standards and how providers of education can be supported to offer the required quality and volume of appropriate training.</w:t>
      </w:r>
    </w:p>
    <w:p w14:paraId="17B21E10" w14:textId="33DFE24B" w:rsidR="00BC68A3" w:rsidRDefault="00BC68A3" w:rsidP="004878F9">
      <w:pPr>
        <w:pStyle w:val="ListParagraph"/>
        <w:numPr>
          <w:ilvl w:val="0"/>
          <w:numId w:val="15"/>
        </w:numPr>
        <w:rPr>
          <w:lang w:val="en-US" w:eastAsia="ko-KR"/>
        </w:rPr>
      </w:pPr>
      <w:r>
        <w:rPr>
          <w:lang w:val="en-US" w:eastAsia="ko-KR"/>
        </w:rPr>
        <w:t>A request to make training attractive, engaging and available in a wide range of different formats.</w:t>
      </w:r>
    </w:p>
    <w:p w14:paraId="4FC7BD2D" w14:textId="379CDC09" w:rsidR="00674FCD" w:rsidRDefault="004A4535" w:rsidP="004878F9">
      <w:pPr>
        <w:pStyle w:val="ListParagraph"/>
        <w:numPr>
          <w:ilvl w:val="0"/>
          <w:numId w:val="15"/>
        </w:numPr>
        <w:rPr>
          <w:lang w:val="en-US" w:eastAsia="ko-KR"/>
        </w:rPr>
      </w:pPr>
      <w:r>
        <w:rPr>
          <w:lang w:val="en-US" w:eastAsia="ko-KR"/>
        </w:rPr>
        <w:t xml:space="preserve">A request to broaden the range of qualifications considered acceptable, to </w:t>
      </w:r>
      <w:r w:rsidR="00646A6B">
        <w:rPr>
          <w:lang w:val="en-US" w:eastAsia="ko-KR"/>
        </w:rPr>
        <w:t>recognise the diversity of skills suitable for the housing sector.</w:t>
      </w:r>
    </w:p>
    <w:p w14:paraId="75CF5CC9" w14:textId="16FB9D7D" w:rsidR="00646A6B" w:rsidRDefault="00646A6B" w:rsidP="004878F9">
      <w:pPr>
        <w:pStyle w:val="ListParagraph"/>
        <w:numPr>
          <w:ilvl w:val="0"/>
          <w:numId w:val="15"/>
        </w:numPr>
        <w:rPr>
          <w:lang w:val="en-US" w:eastAsia="ko-KR"/>
        </w:rPr>
      </w:pPr>
      <w:r>
        <w:rPr>
          <w:lang w:val="en-US" w:eastAsia="ko-KR"/>
        </w:rPr>
        <w:t>A request for the process of skills assurance to be directed more by local housing providers</w:t>
      </w:r>
      <w:r w:rsidR="00E330E9">
        <w:rPr>
          <w:lang w:val="en-US" w:eastAsia="ko-KR"/>
        </w:rPr>
        <w:t xml:space="preserve"> monitoring their own workforce than a centralised, top-down set of standards.</w:t>
      </w:r>
    </w:p>
    <w:p w14:paraId="4DD59183" w14:textId="5632BB4A" w:rsidR="00E330E9" w:rsidRPr="004878F9" w:rsidRDefault="00236B77" w:rsidP="004878F9">
      <w:pPr>
        <w:pStyle w:val="ListParagraph"/>
        <w:numPr>
          <w:ilvl w:val="0"/>
          <w:numId w:val="15"/>
        </w:numPr>
        <w:rPr>
          <w:lang w:val="en-US" w:eastAsia="ko-KR"/>
        </w:rPr>
      </w:pPr>
      <w:r>
        <w:rPr>
          <w:lang w:val="en-US" w:eastAsia="ko-KR"/>
        </w:rPr>
        <w:t>A reiteration of observations and requests already mentioned above, such as requests for additional time to meet the required levels</w:t>
      </w:r>
      <w:r w:rsidR="004A11C8">
        <w:rPr>
          <w:lang w:val="en-US" w:eastAsia="ko-KR"/>
        </w:rPr>
        <w:t>, considering making exceptions for experienced and long-serving staff, and the alternative of a CPD-based approach.</w:t>
      </w:r>
    </w:p>
    <w:p w14:paraId="2AEB3F25" w14:textId="1DE23075" w:rsidR="005E05E6" w:rsidRDefault="005E05E6" w:rsidP="00F20295">
      <w:pPr>
        <w:rPr>
          <w:szCs w:val="24"/>
        </w:rPr>
      </w:pPr>
    </w:p>
    <w:p w14:paraId="0969ACF5" w14:textId="77777777" w:rsidR="005E05E6" w:rsidRDefault="005E05E6" w:rsidP="00F20295">
      <w:pPr>
        <w:rPr>
          <w:szCs w:val="24"/>
        </w:rPr>
      </w:pPr>
    </w:p>
    <w:p w14:paraId="71273D29" w14:textId="0962487B" w:rsidR="00B07445" w:rsidRDefault="00B07445" w:rsidP="00F20295">
      <w:pPr>
        <w:rPr>
          <w:szCs w:val="24"/>
        </w:rPr>
      </w:pPr>
    </w:p>
    <w:p w14:paraId="1A835075" w14:textId="3AB24DB4" w:rsidR="00B07445" w:rsidRDefault="00B07445" w:rsidP="00F20295">
      <w:pPr>
        <w:rPr>
          <w:szCs w:val="24"/>
        </w:rPr>
      </w:pPr>
    </w:p>
    <w:p w14:paraId="2C354C9E" w14:textId="107B201D" w:rsidR="003D6328" w:rsidRPr="0034607E" w:rsidRDefault="00B61F47" w:rsidP="00B25A3D">
      <w:pPr>
        <w:pStyle w:val="Heading2"/>
      </w:pPr>
      <w:bookmarkStart w:id="40" w:name="_Toc464660228"/>
      <w:bookmarkStart w:id="41" w:name="_Toc519870023"/>
      <w:bookmarkStart w:id="42" w:name="_Toc138254272"/>
      <w:bookmarkEnd w:id="32"/>
      <w:r>
        <w:lastRenderedPageBreak/>
        <w:t>A</w:t>
      </w:r>
      <w:r w:rsidR="0034607E" w:rsidRPr="0034607E">
        <w:t xml:space="preserve">nnex </w:t>
      </w:r>
      <w:fldSimple w:instr=" SEQ Annex \* ALPHABETIC ">
        <w:r w:rsidR="001D7713">
          <w:rPr>
            <w:noProof/>
          </w:rPr>
          <w:t>A</w:t>
        </w:r>
      </w:fldSimple>
      <w:r w:rsidR="003D6328" w:rsidRPr="0034607E">
        <w:t>: Questionnaire</w:t>
      </w:r>
      <w:bookmarkEnd w:id="40"/>
      <w:bookmarkEnd w:id="41"/>
      <w:bookmarkEnd w:id="42"/>
    </w:p>
    <w:p w14:paraId="7BC7DBB4" w14:textId="4AE5E120" w:rsidR="00C67912" w:rsidRPr="00334122" w:rsidRDefault="00334122" w:rsidP="0034607E">
      <w:pPr>
        <w:rPr>
          <w:b/>
          <w:bCs/>
        </w:rPr>
      </w:pPr>
      <w:r w:rsidRPr="00334122">
        <w:rPr>
          <w:b/>
          <w:bCs/>
        </w:rPr>
        <w:t>Professionalisation of Housing - Survey of local authorities</w:t>
      </w:r>
    </w:p>
    <w:p w14:paraId="6FFA5892" w14:textId="65320804" w:rsidR="00334122" w:rsidRDefault="00ED0BAF" w:rsidP="0034607E">
      <w:r w:rsidRPr="00ED0BAF">
        <w:t>The Regulator will be setting broad, outcomes-focused competence and conduct standards which will apply to all staff delivering housing management services, requiring providers to ensure staff have the correct skills, knowledge, experience and behaviours needed to deliver a high</w:t>
      </w:r>
      <w:r>
        <w:t>-</w:t>
      </w:r>
      <w:r w:rsidRPr="00ED0BAF">
        <w:t>quality professional service. As part of these standards, there will also be a requirement which will only apply to a specific subset of staff to possess mandatory qualifications.</w:t>
      </w:r>
    </w:p>
    <w:p w14:paraId="6D29CCFE" w14:textId="77777777" w:rsidR="00A23273" w:rsidRDefault="00A23273" w:rsidP="00A23273">
      <w:r>
        <w:t>As part of this, the Social Housing (Regulation) Bill, Amendment 13 aims to professionalise housing management, asking relevant staff to complete qualifications up to a certain level.</w:t>
      </w:r>
    </w:p>
    <w:p w14:paraId="5698B4B8" w14:textId="6E34C18F" w:rsidR="00A23273" w:rsidRDefault="00A23273" w:rsidP="00A23273">
      <w:r>
        <w:t xml:space="preserve"> In advance of a public consultation and stakeholder roundtables, the LGA has created a survey which will form a snapshot of how this amendment might affect the sector and relevant stakeholders. This survey will help us to understand any challenges that these new requirements will pose for local authorities, to help us lobby for support through this transition.</w:t>
      </w:r>
    </w:p>
    <w:p w14:paraId="442FFFA8" w14:textId="4550BE37" w:rsidR="00A23273" w:rsidRDefault="00A23273" w:rsidP="00A23273">
      <w:r>
        <w:t>This survey relates to terms and concepts with precise legal definitions - if helpful you can click the following link to download a summary of these legal definitions.</w:t>
      </w:r>
    </w:p>
    <w:p w14:paraId="54482A81" w14:textId="2918BE8C" w:rsidR="00A23273" w:rsidRDefault="00A23273" w:rsidP="00A23273">
      <w:r>
        <w:t>All responses will be treated confidentially. Information will be aggregated, and no individual or authority will be identified in any publications without your consent. Identifiable information may be used internally within the LGA but will only be held and processed in accordance with our privacy statement. We are undertaking this survey to aid the legitimate interests of the LGA in supporting and representing authorities.</w:t>
      </w:r>
    </w:p>
    <w:p w14:paraId="4BD244B5" w14:textId="0837666F" w:rsidR="00D3089D" w:rsidRPr="008660F7" w:rsidRDefault="008660F7" w:rsidP="00D3089D">
      <w:pPr>
        <w:rPr>
          <w:b/>
          <w:bCs/>
          <w:highlight w:val="yellow"/>
        </w:rPr>
      </w:pPr>
      <w:r w:rsidRPr="008660F7">
        <w:rPr>
          <w:b/>
          <w:bCs/>
        </w:rPr>
        <w:t>Meeting the mandatory qualification requirement</w:t>
      </w:r>
    </w:p>
    <w:p w14:paraId="60A2DF92" w14:textId="77777777" w:rsidR="00B57E31" w:rsidRDefault="00B57E31">
      <w:pPr>
        <w:spacing w:before="0" w:after="0"/>
        <w:rPr>
          <w:szCs w:val="24"/>
        </w:rPr>
      </w:pPr>
      <w:r w:rsidRPr="00B57E31">
        <w:rPr>
          <w:szCs w:val="24"/>
        </w:rPr>
        <w:t>The new law will require local authority senior housing executives to hold qualifications regulated by the Office of Examinations and Qualifications Regulation (Ofqual) at mandatory minimum standards.</w:t>
      </w:r>
    </w:p>
    <w:p w14:paraId="203F37A4" w14:textId="77777777" w:rsidR="00B57E31" w:rsidRDefault="00B57E31">
      <w:pPr>
        <w:spacing w:before="0" w:after="0"/>
        <w:rPr>
          <w:szCs w:val="24"/>
        </w:rPr>
      </w:pPr>
    </w:p>
    <w:p w14:paraId="7432DCA1" w14:textId="5E4710E3" w:rsidR="009C2FE8" w:rsidRPr="009C2FE8" w:rsidRDefault="009C2FE8" w:rsidP="009C2FE8">
      <w:pPr>
        <w:pStyle w:val="ListParagraph"/>
        <w:numPr>
          <w:ilvl w:val="0"/>
          <w:numId w:val="16"/>
        </w:numPr>
        <w:spacing w:before="0" w:after="0"/>
        <w:rPr>
          <w:b/>
          <w:bCs/>
          <w:szCs w:val="24"/>
        </w:rPr>
      </w:pPr>
      <w:r w:rsidRPr="009C2FE8">
        <w:rPr>
          <w:b/>
          <w:bCs/>
          <w:szCs w:val="24"/>
        </w:rPr>
        <w:t>How many of your current senior housing managers are already qualified to the level required by the new legislation?</w:t>
      </w:r>
    </w:p>
    <w:p w14:paraId="48DE3532" w14:textId="77777777" w:rsidR="009C2FE8" w:rsidRDefault="009C2FE8" w:rsidP="009C2FE8">
      <w:pPr>
        <w:spacing w:before="0" w:after="0"/>
        <w:rPr>
          <w:szCs w:val="24"/>
          <w:highlight w:val="yellow"/>
        </w:rPr>
      </w:pPr>
    </w:p>
    <w:p w14:paraId="47F67D66" w14:textId="77777777" w:rsidR="004008BF" w:rsidRDefault="004008BF" w:rsidP="009C2FE8">
      <w:pPr>
        <w:spacing w:before="0" w:after="0"/>
        <w:rPr>
          <w:szCs w:val="24"/>
        </w:rPr>
      </w:pPr>
      <w:r w:rsidRPr="004008BF">
        <w:rPr>
          <w:szCs w:val="24"/>
        </w:rPr>
        <w:t>Please provide the number of senior housing managers at your authority (or your ALMOs, TMOs or housing management contractor's housing manager or housing executive) who are already sufficiently qualified, and the number who are not. The total should add up to the total number of senior housing managers at your authority.</w:t>
      </w:r>
    </w:p>
    <w:p w14:paraId="5F2AC307" w14:textId="77777777" w:rsidR="004008BF" w:rsidRDefault="004008BF" w:rsidP="009C2FE8">
      <w:pPr>
        <w:spacing w:before="0" w:after="0"/>
        <w:rPr>
          <w:szCs w:val="24"/>
        </w:rPr>
      </w:pPr>
    </w:p>
    <w:p w14:paraId="155CA6F2" w14:textId="77777777" w:rsidR="00854116" w:rsidRDefault="00854116" w:rsidP="009C2FE8">
      <w:pPr>
        <w:spacing w:before="0" w:after="0"/>
        <w:rPr>
          <w:szCs w:val="24"/>
        </w:rPr>
      </w:pPr>
      <w:r w:rsidRPr="00854116">
        <w:rPr>
          <w:szCs w:val="24"/>
        </w:rPr>
        <w:t>Number of senior housing managers already sufficiently qualified</w:t>
      </w:r>
      <w:r>
        <w:rPr>
          <w:szCs w:val="24"/>
        </w:rPr>
        <w:t xml:space="preserve">: </w:t>
      </w:r>
    </w:p>
    <w:p w14:paraId="2C7F3F0D" w14:textId="77777777" w:rsidR="00D87EF5" w:rsidRDefault="00D87EF5" w:rsidP="009C2FE8">
      <w:pPr>
        <w:spacing w:before="0" w:after="0"/>
        <w:rPr>
          <w:szCs w:val="24"/>
        </w:rPr>
      </w:pPr>
      <w:r w:rsidRPr="00D87EF5">
        <w:rPr>
          <w:szCs w:val="24"/>
        </w:rPr>
        <w:t xml:space="preserve">Number of senior housing managers not yet sufficiently </w:t>
      </w:r>
      <w:r>
        <w:rPr>
          <w:szCs w:val="24"/>
        </w:rPr>
        <w:t>qualified:</w:t>
      </w:r>
    </w:p>
    <w:p w14:paraId="0019E852" w14:textId="77777777" w:rsidR="00D87EF5" w:rsidRDefault="00D87EF5" w:rsidP="009C2FE8">
      <w:pPr>
        <w:spacing w:before="0" w:after="0"/>
        <w:rPr>
          <w:szCs w:val="24"/>
        </w:rPr>
      </w:pPr>
    </w:p>
    <w:p w14:paraId="0E832C3B" w14:textId="59448A81" w:rsidR="00802F66" w:rsidRPr="00802F66" w:rsidRDefault="00802F66" w:rsidP="00802F66">
      <w:pPr>
        <w:pStyle w:val="ListParagraph"/>
        <w:numPr>
          <w:ilvl w:val="0"/>
          <w:numId w:val="16"/>
        </w:numPr>
        <w:spacing w:before="0" w:after="0"/>
        <w:rPr>
          <w:b/>
          <w:bCs/>
          <w:szCs w:val="24"/>
        </w:rPr>
      </w:pPr>
      <w:r w:rsidRPr="00802F66">
        <w:rPr>
          <w:b/>
          <w:bCs/>
          <w:szCs w:val="24"/>
        </w:rPr>
        <w:lastRenderedPageBreak/>
        <w:t>How many of your current senior housing executives are already qualified to the level required by the new legislation?</w:t>
      </w:r>
    </w:p>
    <w:p w14:paraId="667BD582" w14:textId="77777777" w:rsidR="00802F66" w:rsidRDefault="00802F66" w:rsidP="00802F66">
      <w:pPr>
        <w:spacing w:before="0" w:after="0"/>
        <w:rPr>
          <w:szCs w:val="24"/>
          <w:highlight w:val="yellow"/>
        </w:rPr>
      </w:pPr>
    </w:p>
    <w:p w14:paraId="00105771" w14:textId="77777777" w:rsidR="006208AC" w:rsidRDefault="006208AC" w:rsidP="00802F66">
      <w:pPr>
        <w:spacing w:before="0" w:after="0"/>
        <w:rPr>
          <w:szCs w:val="24"/>
        </w:rPr>
      </w:pPr>
      <w:r w:rsidRPr="006208AC">
        <w:rPr>
          <w:szCs w:val="24"/>
        </w:rPr>
        <w:t>Please provide the number of senior housing executives at your authority (or your ALMOs, TMOs or housing management contractor's housing manager or housing executive)who are already sufficiently qualified, and the number who are not. The total should add up to the total number of senior housing executives at your authority.</w:t>
      </w:r>
    </w:p>
    <w:p w14:paraId="60FD55D8" w14:textId="2D1767CF" w:rsidR="006208AC" w:rsidRDefault="006208AC" w:rsidP="00802F66">
      <w:pPr>
        <w:spacing w:before="0" w:after="0"/>
        <w:rPr>
          <w:szCs w:val="24"/>
        </w:rPr>
      </w:pPr>
    </w:p>
    <w:p w14:paraId="0466749A" w14:textId="6A0D1EB2" w:rsidR="00C73F75" w:rsidRDefault="00C73F75" w:rsidP="00C73F75">
      <w:pPr>
        <w:spacing w:before="0" w:after="0"/>
        <w:rPr>
          <w:szCs w:val="24"/>
        </w:rPr>
      </w:pPr>
      <w:r w:rsidRPr="00854116">
        <w:rPr>
          <w:szCs w:val="24"/>
        </w:rPr>
        <w:t xml:space="preserve">Number of senior housing </w:t>
      </w:r>
      <w:r>
        <w:rPr>
          <w:szCs w:val="24"/>
        </w:rPr>
        <w:t>executives</w:t>
      </w:r>
      <w:r w:rsidRPr="00854116">
        <w:rPr>
          <w:szCs w:val="24"/>
        </w:rPr>
        <w:t xml:space="preserve"> already sufficiently qualified</w:t>
      </w:r>
      <w:r>
        <w:rPr>
          <w:szCs w:val="24"/>
        </w:rPr>
        <w:t xml:space="preserve">: </w:t>
      </w:r>
    </w:p>
    <w:p w14:paraId="6993EDD1" w14:textId="44698A54" w:rsidR="00C73F75" w:rsidRDefault="00C73F75" w:rsidP="00C73F75">
      <w:pPr>
        <w:spacing w:before="0" w:after="0"/>
        <w:rPr>
          <w:szCs w:val="24"/>
        </w:rPr>
      </w:pPr>
      <w:r w:rsidRPr="00D87EF5">
        <w:rPr>
          <w:szCs w:val="24"/>
        </w:rPr>
        <w:t xml:space="preserve">Number of senior housing </w:t>
      </w:r>
      <w:r>
        <w:rPr>
          <w:szCs w:val="24"/>
        </w:rPr>
        <w:t>executives</w:t>
      </w:r>
      <w:r w:rsidRPr="00D87EF5">
        <w:rPr>
          <w:szCs w:val="24"/>
        </w:rPr>
        <w:t xml:space="preserve"> not yet sufficiently </w:t>
      </w:r>
      <w:r>
        <w:rPr>
          <w:szCs w:val="24"/>
        </w:rPr>
        <w:t>qualified:</w:t>
      </w:r>
    </w:p>
    <w:p w14:paraId="1FEC8120" w14:textId="4F225C7A" w:rsidR="00C73F75" w:rsidRDefault="00C73F75" w:rsidP="00C73F75">
      <w:pPr>
        <w:spacing w:before="0" w:after="0"/>
        <w:rPr>
          <w:szCs w:val="24"/>
        </w:rPr>
      </w:pPr>
    </w:p>
    <w:p w14:paraId="74428278" w14:textId="6DDDFAD3" w:rsidR="00C73F75" w:rsidRPr="001F2979" w:rsidRDefault="001F2979" w:rsidP="001F2979">
      <w:pPr>
        <w:pStyle w:val="ListParagraph"/>
        <w:numPr>
          <w:ilvl w:val="0"/>
          <w:numId w:val="16"/>
        </w:numPr>
        <w:spacing w:before="0" w:after="0"/>
        <w:rPr>
          <w:b/>
          <w:bCs/>
          <w:szCs w:val="24"/>
        </w:rPr>
      </w:pPr>
      <w:r w:rsidRPr="001F2979">
        <w:rPr>
          <w:b/>
          <w:bCs/>
          <w:szCs w:val="24"/>
        </w:rPr>
        <w:t>How confident are you that you have accurately estimated the number of qualified housing officers above?</w:t>
      </w:r>
    </w:p>
    <w:p w14:paraId="44543765" w14:textId="5FE46ADE" w:rsidR="001F2979" w:rsidRDefault="001F2979" w:rsidP="001F2979">
      <w:pPr>
        <w:spacing w:before="0" w:after="0"/>
        <w:rPr>
          <w:szCs w:val="24"/>
        </w:rPr>
      </w:pPr>
    </w:p>
    <w:p w14:paraId="58E4AD4D" w14:textId="16058B70" w:rsidR="001F2979" w:rsidRDefault="001F2979" w:rsidP="001F2979">
      <w:pPr>
        <w:spacing w:before="0" w:after="0"/>
        <w:rPr>
          <w:szCs w:val="24"/>
        </w:rPr>
      </w:pPr>
      <w:r>
        <w:rPr>
          <w:szCs w:val="24"/>
        </w:rPr>
        <w:t>Very confident</w:t>
      </w:r>
    </w:p>
    <w:p w14:paraId="6DC2F398" w14:textId="44184C77" w:rsidR="001F2979" w:rsidRDefault="001F2979" w:rsidP="001F2979">
      <w:pPr>
        <w:spacing w:before="0" w:after="0"/>
        <w:rPr>
          <w:szCs w:val="24"/>
        </w:rPr>
      </w:pPr>
      <w:r>
        <w:rPr>
          <w:szCs w:val="24"/>
        </w:rPr>
        <w:t>Fairly confident</w:t>
      </w:r>
    </w:p>
    <w:p w14:paraId="733A4B84" w14:textId="39FD5D1B" w:rsidR="001F2979" w:rsidRDefault="001F2979" w:rsidP="001F2979">
      <w:pPr>
        <w:spacing w:before="0" w:after="0"/>
        <w:rPr>
          <w:szCs w:val="24"/>
        </w:rPr>
      </w:pPr>
      <w:r>
        <w:rPr>
          <w:szCs w:val="24"/>
        </w:rPr>
        <w:t>Not very confident</w:t>
      </w:r>
    </w:p>
    <w:p w14:paraId="47E9B0BF" w14:textId="41733071" w:rsidR="001F2979" w:rsidRDefault="001F2979" w:rsidP="001F2979">
      <w:pPr>
        <w:spacing w:before="0" w:after="0"/>
        <w:rPr>
          <w:szCs w:val="24"/>
        </w:rPr>
      </w:pPr>
      <w:r>
        <w:rPr>
          <w:szCs w:val="24"/>
        </w:rPr>
        <w:t>Not at all confident</w:t>
      </w:r>
    </w:p>
    <w:p w14:paraId="7B162435" w14:textId="0827519C" w:rsidR="001F2979" w:rsidRDefault="001F2979" w:rsidP="001F2979">
      <w:pPr>
        <w:spacing w:before="0" w:after="0"/>
        <w:rPr>
          <w:szCs w:val="24"/>
        </w:rPr>
      </w:pPr>
      <w:r>
        <w:rPr>
          <w:szCs w:val="24"/>
        </w:rPr>
        <w:t>Don’t know</w:t>
      </w:r>
    </w:p>
    <w:p w14:paraId="67728F4F" w14:textId="30F0BF07" w:rsidR="003F01CF" w:rsidRDefault="003F01CF" w:rsidP="001F2979">
      <w:pPr>
        <w:spacing w:before="0" w:after="0"/>
        <w:rPr>
          <w:szCs w:val="24"/>
        </w:rPr>
      </w:pPr>
    </w:p>
    <w:p w14:paraId="1EDD4B55" w14:textId="0EF39003" w:rsidR="003F01CF" w:rsidRDefault="003F01CF" w:rsidP="001F2979">
      <w:pPr>
        <w:spacing w:before="0" w:after="0"/>
        <w:rPr>
          <w:szCs w:val="24"/>
        </w:rPr>
      </w:pPr>
      <w:r>
        <w:rPr>
          <w:szCs w:val="24"/>
        </w:rPr>
        <w:t>If lack of confidence (not very or not at all) is indicated:</w:t>
      </w:r>
    </w:p>
    <w:p w14:paraId="30E87644" w14:textId="610DEADD" w:rsidR="003F01CF" w:rsidRDefault="003F01CF" w:rsidP="001F2979">
      <w:pPr>
        <w:spacing w:before="0" w:after="0"/>
        <w:rPr>
          <w:szCs w:val="24"/>
        </w:rPr>
      </w:pPr>
    </w:p>
    <w:p w14:paraId="6DF80A28" w14:textId="138E7D21" w:rsidR="003F01CF" w:rsidRPr="00815747" w:rsidRDefault="00815747" w:rsidP="001F2979">
      <w:pPr>
        <w:spacing w:before="0" w:after="0"/>
        <w:rPr>
          <w:b/>
          <w:bCs/>
          <w:szCs w:val="24"/>
        </w:rPr>
      </w:pPr>
      <w:r w:rsidRPr="00815747">
        <w:rPr>
          <w:b/>
          <w:bCs/>
          <w:szCs w:val="24"/>
        </w:rPr>
        <w:t>Please explain your lack of confidence in these figures, and what you might need in order to achieve greater certainty.</w:t>
      </w:r>
    </w:p>
    <w:p w14:paraId="5C630EFD" w14:textId="5F42DBFF" w:rsidR="00815747" w:rsidRDefault="00815747" w:rsidP="001F2979">
      <w:pPr>
        <w:spacing w:before="0" w:after="0"/>
        <w:rPr>
          <w:szCs w:val="24"/>
        </w:rPr>
      </w:pPr>
    </w:p>
    <w:p w14:paraId="22FEA88B" w14:textId="73B74D00" w:rsidR="00815747" w:rsidRDefault="00815747" w:rsidP="001F2979">
      <w:pPr>
        <w:spacing w:before="0" w:after="0"/>
        <w:rPr>
          <w:szCs w:val="24"/>
        </w:rPr>
      </w:pPr>
      <w:r>
        <w:rPr>
          <w:szCs w:val="24"/>
        </w:rPr>
        <w:t>____________</w:t>
      </w:r>
    </w:p>
    <w:p w14:paraId="5A11F022" w14:textId="66F849AF" w:rsidR="00815747" w:rsidRDefault="00815747" w:rsidP="001F2979">
      <w:pPr>
        <w:spacing w:before="0" w:after="0"/>
        <w:rPr>
          <w:szCs w:val="24"/>
        </w:rPr>
      </w:pPr>
    </w:p>
    <w:p w14:paraId="5E2F9C28" w14:textId="77777777" w:rsidR="00815747" w:rsidRPr="001F2979" w:rsidRDefault="00815747" w:rsidP="001F2979">
      <w:pPr>
        <w:spacing w:before="0" w:after="0"/>
        <w:rPr>
          <w:szCs w:val="24"/>
        </w:rPr>
      </w:pPr>
    </w:p>
    <w:p w14:paraId="75F64949" w14:textId="00415E92" w:rsidR="00C73F75" w:rsidRPr="001A2DDF" w:rsidRDefault="001A2DDF" w:rsidP="001A2DDF">
      <w:pPr>
        <w:pStyle w:val="ListParagraph"/>
        <w:numPr>
          <w:ilvl w:val="0"/>
          <w:numId w:val="16"/>
        </w:numPr>
        <w:spacing w:before="0" w:after="0"/>
        <w:rPr>
          <w:b/>
          <w:bCs/>
          <w:szCs w:val="24"/>
        </w:rPr>
      </w:pPr>
      <w:r w:rsidRPr="001A2DDF">
        <w:rPr>
          <w:b/>
          <w:bCs/>
          <w:szCs w:val="24"/>
        </w:rPr>
        <w:t>How many housing officers do you think you could support to undertake the required qualifications over a two-year period, based on your current resources?</w:t>
      </w:r>
    </w:p>
    <w:p w14:paraId="33B34A97" w14:textId="7122A0F7" w:rsidR="001A2DDF" w:rsidRDefault="001A2DDF" w:rsidP="001A2DDF">
      <w:pPr>
        <w:spacing w:before="0" w:after="0"/>
        <w:rPr>
          <w:szCs w:val="24"/>
        </w:rPr>
      </w:pPr>
    </w:p>
    <w:p w14:paraId="2E0BEEEA" w14:textId="77777777" w:rsidR="001A2DDF" w:rsidRDefault="001A2DDF" w:rsidP="001A2DDF">
      <w:pPr>
        <w:spacing w:before="0" w:after="0"/>
        <w:rPr>
          <w:szCs w:val="24"/>
        </w:rPr>
      </w:pPr>
      <w:r>
        <w:rPr>
          <w:szCs w:val="24"/>
        </w:rPr>
        <w:t>____________</w:t>
      </w:r>
    </w:p>
    <w:p w14:paraId="58862A27" w14:textId="1AD94B32" w:rsidR="001A2DDF" w:rsidRDefault="001A2DDF" w:rsidP="001A2DDF">
      <w:pPr>
        <w:spacing w:before="0" w:after="0"/>
        <w:rPr>
          <w:szCs w:val="24"/>
        </w:rPr>
      </w:pPr>
    </w:p>
    <w:p w14:paraId="1D267BE2" w14:textId="3B12297F" w:rsidR="001A2DDF" w:rsidRPr="00973172" w:rsidRDefault="00973172" w:rsidP="00973172">
      <w:pPr>
        <w:pStyle w:val="ListParagraph"/>
        <w:numPr>
          <w:ilvl w:val="0"/>
          <w:numId w:val="16"/>
        </w:numPr>
        <w:spacing w:before="0" w:after="0"/>
        <w:rPr>
          <w:b/>
        </w:rPr>
      </w:pPr>
      <w:r w:rsidRPr="00973172">
        <w:rPr>
          <w:b/>
        </w:rPr>
        <w:t>Please estimate the likely additional cost to your local authority over the first two-year period, resulting directly from these new requirements, in total GBP.</w:t>
      </w:r>
    </w:p>
    <w:p w14:paraId="5A125718" w14:textId="77777777" w:rsidR="00973172" w:rsidRDefault="00973172" w:rsidP="00973172">
      <w:pPr>
        <w:spacing w:before="0" w:after="0"/>
        <w:rPr>
          <w:szCs w:val="24"/>
        </w:rPr>
      </w:pPr>
    </w:p>
    <w:p w14:paraId="0194B782" w14:textId="0CA40D90" w:rsidR="00973172" w:rsidRPr="00973172" w:rsidRDefault="00973172" w:rsidP="00973172">
      <w:pPr>
        <w:spacing w:before="0" w:after="0"/>
        <w:rPr>
          <w:szCs w:val="24"/>
        </w:rPr>
      </w:pPr>
      <w:r>
        <w:rPr>
          <w:szCs w:val="24"/>
        </w:rPr>
        <w:t>____________</w:t>
      </w:r>
    </w:p>
    <w:p w14:paraId="545EF35B" w14:textId="77777777" w:rsidR="00973172" w:rsidRDefault="00973172" w:rsidP="00802F66">
      <w:pPr>
        <w:spacing w:before="0" w:after="0"/>
        <w:rPr>
          <w:szCs w:val="24"/>
          <w:highlight w:val="yellow"/>
        </w:rPr>
      </w:pPr>
    </w:p>
    <w:p w14:paraId="08D6A1FC" w14:textId="2D110209" w:rsidR="00E92ADB" w:rsidRPr="00E92ADB" w:rsidRDefault="00E92ADB" w:rsidP="00E92ADB">
      <w:pPr>
        <w:pStyle w:val="ListParagraph"/>
        <w:numPr>
          <w:ilvl w:val="0"/>
          <w:numId w:val="16"/>
        </w:numPr>
        <w:spacing w:before="0" w:after="0"/>
        <w:rPr>
          <w:b/>
          <w:bCs/>
          <w:szCs w:val="24"/>
        </w:rPr>
      </w:pPr>
      <w:r w:rsidRPr="00E92ADB">
        <w:rPr>
          <w:b/>
          <w:bCs/>
          <w:szCs w:val="24"/>
        </w:rPr>
        <w:t>Please estimate any additional annual costs to your local authority expected after the first two-year period, in GBP per year.</w:t>
      </w:r>
    </w:p>
    <w:p w14:paraId="5315F104" w14:textId="77777777" w:rsidR="00E92ADB" w:rsidRDefault="00E92ADB" w:rsidP="00E92ADB">
      <w:pPr>
        <w:spacing w:before="0" w:after="0"/>
        <w:rPr>
          <w:szCs w:val="24"/>
          <w:highlight w:val="yellow"/>
        </w:rPr>
      </w:pPr>
    </w:p>
    <w:p w14:paraId="152EC9A5" w14:textId="77777777" w:rsidR="00E92ADB" w:rsidRPr="00973172" w:rsidRDefault="00E92ADB" w:rsidP="00E92ADB">
      <w:pPr>
        <w:spacing w:before="0" w:after="0"/>
        <w:rPr>
          <w:szCs w:val="24"/>
        </w:rPr>
      </w:pPr>
      <w:r>
        <w:rPr>
          <w:szCs w:val="24"/>
        </w:rPr>
        <w:t>____________</w:t>
      </w:r>
    </w:p>
    <w:p w14:paraId="2843AD36" w14:textId="77777777" w:rsidR="00E92ADB" w:rsidRDefault="00E92ADB" w:rsidP="00E92ADB">
      <w:pPr>
        <w:spacing w:before="0" w:after="0"/>
        <w:rPr>
          <w:szCs w:val="24"/>
          <w:highlight w:val="yellow"/>
        </w:rPr>
      </w:pPr>
    </w:p>
    <w:p w14:paraId="4CC30FB1" w14:textId="36EDE3C5" w:rsidR="00590914" w:rsidRDefault="00590914" w:rsidP="00590914">
      <w:pPr>
        <w:pStyle w:val="ListParagraph"/>
        <w:numPr>
          <w:ilvl w:val="0"/>
          <w:numId w:val="16"/>
        </w:numPr>
        <w:spacing w:before="0" w:after="0"/>
        <w:rPr>
          <w:b/>
          <w:bCs/>
          <w:szCs w:val="24"/>
        </w:rPr>
      </w:pPr>
      <w:r w:rsidRPr="00590914">
        <w:rPr>
          <w:b/>
          <w:bCs/>
          <w:szCs w:val="24"/>
        </w:rPr>
        <w:t>To what extent do you think that these requirements will have a disruptive impact on your recruitment and retention of housing officers?</w:t>
      </w:r>
    </w:p>
    <w:p w14:paraId="5F47D594" w14:textId="543C9FB3" w:rsidR="00590914" w:rsidRDefault="00590914" w:rsidP="00590914">
      <w:pPr>
        <w:spacing w:before="0" w:after="0"/>
        <w:rPr>
          <w:szCs w:val="24"/>
        </w:rPr>
      </w:pPr>
      <w:r>
        <w:rPr>
          <w:szCs w:val="24"/>
        </w:rPr>
        <w:lastRenderedPageBreak/>
        <w:t>To a great extent</w:t>
      </w:r>
    </w:p>
    <w:p w14:paraId="34C78213" w14:textId="0637BA74" w:rsidR="00590914" w:rsidRDefault="00590914" w:rsidP="00590914">
      <w:pPr>
        <w:spacing w:before="0" w:after="0"/>
        <w:rPr>
          <w:szCs w:val="24"/>
        </w:rPr>
      </w:pPr>
      <w:r>
        <w:rPr>
          <w:szCs w:val="24"/>
        </w:rPr>
        <w:t>To a moderate extent</w:t>
      </w:r>
    </w:p>
    <w:p w14:paraId="22F8B076" w14:textId="78DF66D8" w:rsidR="00590914" w:rsidRDefault="00590914" w:rsidP="00590914">
      <w:pPr>
        <w:spacing w:before="0" w:after="0"/>
        <w:rPr>
          <w:szCs w:val="24"/>
        </w:rPr>
      </w:pPr>
      <w:r>
        <w:rPr>
          <w:szCs w:val="24"/>
        </w:rPr>
        <w:t>To a small extent</w:t>
      </w:r>
    </w:p>
    <w:p w14:paraId="2D796CE6" w14:textId="7AE7D20B" w:rsidR="00590914" w:rsidRDefault="00590914" w:rsidP="00590914">
      <w:pPr>
        <w:spacing w:before="0" w:after="0"/>
        <w:rPr>
          <w:szCs w:val="24"/>
        </w:rPr>
      </w:pPr>
      <w:r>
        <w:rPr>
          <w:szCs w:val="24"/>
        </w:rPr>
        <w:t>Not at all</w:t>
      </w:r>
    </w:p>
    <w:p w14:paraId="2A71DC1F" w14:textId="0026DB67" w:rsidR="00590914" w:rsidRDefault="00590914" w:rsidP="00590914">
      <w:pPr>
        <w:spacing w:before="0" w:after="0"/>
        <w:rPr>
          <w:szCs w:val="24"/>
        </w:rPr>
      </w:pPr>
      <w:r>
        <w:rPr>
          <w:szCs w:val="24"/>
        </w:rPr>
        <w:t>Don’t know</w:t>
      </w:r>
    </w:p>
    <w:p w14:paraId="6DBBBB08" w14:textId="56032016" w:rsidR="00590914" w:rsidRDefault="00590914" w:rsidP="00590914">
      <w:pPr>
        <w:spacing w:before="0" w:after="0"/>
        <w:rPr>
          <w:szCs w:val="24"/>
        </w:rPr>
      </w:pPr>
    </w:p>
    <w:p w14:paraId="50F2CFB9" w14:textId="41D02DAE" w:rsidR="00590914" w:rsidRDefault="00590914" w:rsidP="00590914">
      <w:pPr>
        <w:spacing w:before="0" w:after="0"/>
        <w:rPr>
          <w:szCs w:val="24"/>
        </w:rPr>
      </w:pPr>
      <w:r>
        <w:rPr>
          <w:szCs w:val="24"/>
        </w:rPr>
        <w:t xml:space="preserve">If </w:t>
      </w:r>
      <w:r w:rsidR="00272376">
        <w:rPr>
          <w:szCs w:val="24"/>
        </w:rPr>
        <w:t>disruptive impact to at least a small extent is indicated:</w:t>
      </w:r>
    </w:p>
    <w:p w14:paraId="6A75466C" w14:textId="301B91C0" w:rsidR="00272376" w:rsidRDefault="00272376" w:rsidP="00590914">
      <w:pPr>
        <w:spacing w:before="0" w:after="0"/>
        <w:rPr>
          <w:szCs w:val="24"/>
        </w:rPr>
      </w:pPr>
    </w:p>
    <w:p w14:paraId="2CB33789" w14:textId="7B0C25A4" w:rsidR="00272376" w:rsidRPr="00EE40CB" w:rsidRDefault="00EE40CB" w:rsidP="00590914">
      <w:pPr>
        <w:spacing w:before="0" w:after="0"/>
        <w:rPr>
          <w:b/>
          <w:bCs/>
          <w:szCs w:val="24"/>
        </w:rPr>
      </w:pPr>
      <w:r w:rsidRPr="00EE40CB">
        <w:rPr>
          <w:b/>
          <w:bCs/>
          <w:szCs w:val="24"/>
        </w:rPr>
        <w:t>Is there anything that could be done to minimise this disruptive impact? Please share any thoughts below.</w:t>
      </w:r>
    </w:p>
    <w:p w14:paraId="1C0D0FCC" w14:textId="3C23CB78" w:rsidR="00EE40CB" w:rsidRDefault="00EE40CB" w:rsidP="00590914">
      <w:pPr>
        <w:spacing w:before="0" w:after="0"/>
        <w:rPr>
          <w:szCs w:val="24"/>
        </w:rPr>
      </w:pPr>
    </w:p>
    <w:p w14:paraId="0CD65C26" w14:textId="77777777" w:rsidR="00EE40CB" w:rsidRPr="00973172" w:rsidRDefault="00EE40CB" w:rsidP="00EE40CB">
      <w:pPr>
        <w:spacing w:before="0" w:after="0"/>
        <w:rPr>
          <w:szCs w:val="24"/>
        </w:rPr>
      </w:pPr>
      <w:r>
        <w:rPr>
          <w:szCs w:val="24"/>
        </w:rPr>
        <w:t>____________</w:t>
      </w:r>
    </w:p>
    <w:p w14:paraId="44418393" w14:textId="0342D456" w:rsidR="00EE40CB" w:rsidRDefault="00EE40CB" w:rsidP="00590914">
      <w:pPr>
        <w:spacing w:before="0" w:after="0"/>
        <w:rPr>
          <w:szCs w:val="24"/>
        </w:rPr>
      </w:pPr>
    </w:p>
    <w:p w14:paraId="35D89FD0" w14:textId="77777777" w:rsidR="00EE40CB" w:rsidRDefault="00EE40CB" w:rsidP="00590914">
      <w:pPr>
        <w:spacing w:before="0" w:after="0"/>
        <w:rPr>
          <w:szCs w:val="24"/>
        </w:rPr>
      </w:pPr>
    </w:p>
    <w:p w14:paraId="27A515D2" w14:textId="1604B549" w:rsidR="00EE40CB" w:rsidRPr="00061145" w:rsidRDefault="00061145" w:rsidP="00061145">
      <w:pPr>
        <w:pStyle w:val="ListParagraph"/>
        <w:numPr>
          <w:ilvl w:val="0"/>
          <w:numId w:val="16"/>
        </w:numPr>
        <w:spacing w:before="0" w:after="0"/>
        <w:rPr>
          <w:b/>
          <w:bCs/>
          <w:szCs w:val="24"/>
        </w:rPr>
      </w:pPr>
      <w:r w:rsidRPr="00061145">
        <w:rPr>
          <w:b/>
          <w:bCs/>
          <w:szCs w:val="24"/>
        </w:rPr>
        <w:t>To what extent do you anticipate a negative impact on service provision resulting from giving housing officers time to undertake the required qualifications?</w:t>
      </w:r>
    </w:p>
    <w:p w14:paraId="7B94C98A" w14:textId="3396FCCB" w:rsidR="00061145" w:rsidRDefault="00061145" w:rsidP="00061145">
      <w:pPr>
        <w:spacing w:before="0" w:after="0"/>
        <w:rPr>
          <w:szCs w:val="24"/>
        </w:rPr>
      </w:pPr>
    </w:p>
    <w:p w14:paraId="4D0FC671" w14:textId="77777777" w:rsidR="00061145" w:rsidRDefault="00061145" w:rsidP="00061145">
      <w:pPr>
        <w:spacing w:before="0" w:after="0"/>
        <w:rPr>
          <w:szCs w:val="24"/>
        </w:rPr>
      </w:pPr>
      <w:r>
        <w:rPr>
          <w:szCs w:val="24"/>
        </w:rPr>
        <w:t>To a great extent</w:t>
      </w:r>
    </w:p>
    <w:p w14:paraId="713CCAE5" w14:textId="77777777" w:rsidR="00061145" w:rsidRDefault="00061145" w:rsidP="00061145">
      <w:pPr>
        <w:spacing w:before="0" w:after="0"/>
        <w:rPr>
          <w:szCs w:val="24"/>
        </w:rPr>
      </w:pPr>
      <w:r>
        <w:rPr>
          <w:szCs w:val="24"/>
        </w:rPr>
        <w:t>To a moderate extent</w:t>
      </w:r>
    </w:p>
    <w:p w14:paraId="444097F8" w14:textId="77777777" w:rsidR="00061145" w:rsidRDefault="00061145" w:rsidP="00061145">
      <w:pPr>
        <w:spacing w:before="0" w:after="0"/>
        <w:rPr>
          <w:szCs w:val="24"/>
        </w:rPr>
      </w:pPr>
      <w:r>
        <w:rPr>
          <w:szCs w:val="24"/>
        </w:rPr>
        <w:t>To a small extent</w:t>
      </w:r>
    </w:p>
    <w:p w14:paraId="7D12EAC5" w14:textId="77777777" w:rsidR="00061145" w:rsidRDefault="00061145" w:rsidP="00061145">
      <w:pPr>
        <w:spacing w:before="0" w:after="0"/>
        <w:rPr>
          <w:szCs w:val="24"/>
        </w:rPr>
      </w:pPr>
      <w:r>
        <w:rPr>
          <w:szCs w:val="24"/>
        </w:rPr>
        <w:t>Not at all</w:t>
      </w:r>
    </w:p>
    <w:p w14:paraId="59C57410" w14:textId="77777777" w:rsidR="00061145" w:rsidRDefault="00061145" w:rsidP="00061145">
      <w:pPr>
        <w:spacing w:before="0" w:after="0"/>
        <w:rPr>
          <w:szCs w:val="24"/>
        </w:rPr>
      </w:pPr>
      <w:r>
        <w:rPr>
          <w:szCs w:val="24"/>
        </w:rPr>
        <w:t>Don’t know</w:t>
      </w:r>
    </w:p>
    <w:p w14:paraId="426CD1E3" w14:textId="01CCCE4F" w:rsidR="00061145" w:rsidRDefault="00061145" w:rsidP="00061145">
      <w:pPr>
        <w:spacing w:before="0" w:after="0"/>
        <w:rPr>
          <w:szCs w:val="24"/>
        </w:rPr>
      </w:pPr>
    </w:p>
    <w:p w14:paraId="681B277C" w14:textId="77777777" w:rsidR="00061145" w:rsidRDefault="00061145" w:rsidP="00061145">
      <w:pPr>
        <w:spacing w:before="0" w:after="0"/>
        <w:rPr>
          <w:szCs w:val="24"/>
        </w:rPr>
      </w:pPr>
      <w:r>
        <w:rPr>
          <w:szCs w:val="24"/>
        </w:rPr>
        <w:t>If disruptive impact to at least a small extent is indicated:</w:t>
      </w:r>
    </w:p>
    <w:p w14:paraId="2913651F" w14:textId="74C6ACFD" w:rsidR="00061145" w:rsidRDefault="00061145" w:rsidP="00061145">
      <w:pPr>
        <w:spacing w:before="0" w:after="0"/>
        <w:rPr>
          <w:szCs w:val="24"/>
        </w:rPr>
      </w:pPr>
    </w:p>
    <w:p w14:paraId="6C863B67" w14:textId="77777777" w:rsidR="00673EC4" w:rsidRPr="00EE40CB" w:rsidRDefault="00673EC4" w:rsidP="00673EC4">
      <w:pPr>
        <w:spacing w:before="0" w:after="0"/>
        <w:rPr>
          <w:b/>
          <w:bCs/>
          <w:szCs w:val="24"/>
        </w:rPr>
      </w:pPr>
      <w:r w:rsidRPr="00EE40CB">
        <w:rPr>
          <w:b/>
          <w:bCs/>
          <w:szCs w:val="24"/>
        </w:rPr>
        <w:t>Is there anything that could be done to minimise this disruptive impact? Please share any thoughts below.</w:t>
      </w:r>
    </w:p>
    <w:p w14:paraId="74A1D840" w14:textId="77777777" w:rsidR="00673EC4" w:rsidRDefault="00673EC4" w:rsidP="00673EC4">
      <w:pPr>
        <w:spacing w:before="0" w:after="0"/>
        <w:rPr>
          <w:szCs w:val="24"/>
        </w:rPr>
      </w:pPr>
    </w:p>
    <w:p w14:paraId="7FF1F693" w14:textId="77777777" w:rsidR="00673EC4" w:rsidRPr="00973172" w:rsidRDefault="00673EC4" w:rsidP="00673EC4">
      <w:pPr>
        <w:spacing w:before="0" w:after="0"/>
        <w:rPr>
          <w:szCs w:val="24"/>
        </w:rPr>
      </w:pPr>
      <w:r>
        <w:rPr>
          <w:szCs w:val="24"/>
        </w:rPr>
        <w:t>____________</w:t>
      </w:r>
    </w:p>
    <w:p w14:paraId="04E76A2A" w14:textId="008D51D4" w:rsidR="00061145" w:rsidRDefault="00061145" w:rsidP="00061145">
      <w:pPr>
        <w:spacing w:before="0" w:after="0"/>
        <w:rPr>
          <w:szCs w:val="24"/>
        </w:rPr>
      </w:pPr>
    </w:p>
    <w:p w14:paraId="4888DF32" w14:textId="1D26CA0E" w:rsidR="00673EC4" w:rsidRPr="00391836" w:rsidRDefault="00391836" w:rsidP="00391836">
      <w:pPr>
        <w:pStyle w:val="ListParagraph"/>
        <w:numPr>
          <w:ilvl w:val="0"/>
          <w:numId w:val="16"/>
        </w:numPr>
        <w:spacing w:before="0" w:after="0"/>
        <w:rPr>
          <w:b/>
          <w:bCs/>
          <w:szCs w:val="24"/>
        </w:rPr>
      </w:pPr>
      <w:r w:rsidRPr="00391836">
        <w:rPr>
          <w:b/>
          <w:bCs/>
          <w:szCs w:val="24"/>
        </w:rPr>
        <w:t>Are there any other potential barriers or issues with implementation of the standards and the qualification requirements that you foresee?</w:t>
      </w:r>
    </w:p>
    <w:p w14:paraId="71B08D39" w14:textId="22F9E725" w:rsidR="00391836" w:rsidRDefault="00391836" w:rsidP="00391836">
      <w:pPr>
        <w:spacing w:before="0" w:after="0"/>
        <w:rPr>
          <w:szCs w:val="24"/>
        </w:rPr>
      </w:pPr>
    </w:p>
    <w:p w14:paraId="77C56B83" w14:textId="77777777" w:rsidR="00391836" w:rsidRPr="00973172" w:rsidRDefault="00391836" w:rsidP="00391836">
      <w:pPr>
        <w:spacing w:before="0" w:after="0"/>
        <w:rPr>
          <w:szCs w:val="24"/>
        </w:rPr>
      </w:pPr>
      <w:r>
        <w:rPr>
          <w:szCs w:val="24"/>
        </w:rPr>
        <w:t>____________</w:t>
      </w:r>
    </w:p>
    <w:p w14:paraId="68253DEC" w14:textId="6BBA6631" w:rsidR="00391836" w:rsidRDefault="00391836" w:rsidP="00391836">
      <w:pPr>
        <w:spacing w:before="0" w:after="0"/>
        <w:rPr>
          <w:szCs w:val="24"/>
        </w:rPr>
      </w:pPr>
    </w:p>
    <w:p w14:paraId="68EF4B54" w14:textId="3F29B427" w:rsidR="00391836" w:rsidRDefault="00391836" w:rsidP="00391836">
      <w:pPr>
        <w:spacing w:before="0" w:after="0"/>
        <w:rPr>
          <w:szCs w:val="24"/>
        </w:rPr>
      </w:pPr>
    </w:p>
    <w:p w14:paraId="3DF0FF74" w14:textId="2D892B28" w:rsidR="00391836" w:rsidRDefault="009453C8" w:rsidP="00391836">
      <w:pPr>
        <w:spacing w:before="0" w:after="0"/>
        <w:rPr>
          <w:szCs w:val="24"/>
        </w:rPr>
      </w:pPr>
      <w:r>
        <w:rPr>
          <w:szCs w:val="24"/>
        </w:rPr>
        <w:t>If any response is provided to Question 9:</w:t>
      </w:r>
    </w:p>
    <w:p w14:paraId="02496D7C" w14:textId="55F9DA41" w:rsidR="009453C8" w:rsidRDefault="009453C8" w:rsidP="00391836">
      <w:pPr>
        <w:spacing w:before="0" w:after="0"/>
        <w:rPr>
          <w:szCs w:val="24"/>
        </w:rPr>
      </w:pPr>
    </w:p>
    <w:p w14:paraId="6AD284B1" w14:textId="77777777" w:rsidR="009453C8" w:rsidRPr="009453C8" w:rsidRDefault="009453C8" w:rsidP="009453C8">
      <w:pPr>
        <w:keepNext/>
        <w:rPr>
          <w:b/>
          <w:bCs/>
        </w:rPr>
      </w:pPr>
      <w:r w:rsidRPr="009453C8">
        <w:rPr>
          <w:b/>
          <w:bCs/>
        </w:rPr>
        <w:t>Is there anything that could be done to minimise these barriers or issues? Please share any thoughts below.</w:t>
      </w:r>
    </w:p>
    <w:p w14:paraId="184A3F2D" w14:textId="77777777" w:rsidR="003573FC" w:rsidRPr="00973172" w:rsidRDefault="003573FC" w:rsidP="003573FC">
      <w:pPr>
        <w:spacing w:before="0" w:after="0"/>
        <w:rPr>
          <w:szCs w:val="24"/>
        </w:rPr>
      </w:pPr>
      <w:r>
        <w:rPr>
          <w:szCs w:val="24"/>
        </w:rPr>
        <w:t>____________</w:t>
      </w:r>
    </w:p>
    <w:p w14:paraId="6D36CFE5" w14:textId="73666AB3" w:rsidR="009453C8" w:rsidRDefault="009453C8" w:rsidP="00391836">
      <w:pPr>
        <w:spacing w:before="0" w:after="0"/>
        <w:rPr>
          <w:szCs w:val="24"/>
        </w:rPr>
      </w:pPr>
    </w:p>
    <w:p w14:paraId="3B184E90" w14:textId="77777777" w:rsidR="003573FC" w:rsidRPr="00391836" w:rsidRDefault="003573FC" w:rsidP="00391836">
      <w:pPr>
        <w:spacing w:before="0" w:after="0"/>
        <w:rPr>
          <w:szCs w:val="24"/>
        </w:rPr>
      </w:pPr>
    </w:p>
    <w:p w14:paraId="50DF9022" w14:textId="69AB753F" w:rsidR="003C3B06" w:rsidRDefault="003C3B06" w:rsidP="003C3B06">
      <w:pPr>
        <w:rPr>
          <w:b/>
          <w:bCs/>
          <w:lang w:val="en-US" w:eastAsia="ko-KR"/>
        </w:rPr>
      </w:pPr>
    </w:p>
    <w:p w14:paraId="71BDD158" w14:textId="1A15068C" w:rsidR="00E1106F" w:rsidRDefault="00E1106F" w:rsidP="003C3B06">
      <w:pPr>
        <w:rPr>
          <w:b/>
          <w:bCs/>
          <w:lang w:val="en-US" w:eastAsia="ko-KR"/>
        </w:rPr>
      </w:pPr>
    </w:p>
    <w:p w14:paraId="33A8D9CA" w14:textId="6FB7E54F" w:rsidR="00E1106F" w:rsidRDefault="00E1106F" w:rsidP="003C3B06">
      <w:pPr>
        <w:rPr>
          <w:b/>
          <w:bCs/>
          <w:lang w:val="en-US" w:eastAsia="ko-KR"/>
        </w:rPr>
      </w:pPr>
    </w:p>
    <w:p w14:paraId="7CE4FA1D" w14:textId="775C1275" w:rsidR="00E1106F" w:rsidRDefault="00E1106F" w:rsidP="003C3B06">
      <w:pPr>
        <w:rPr>
          <w:b/>
          <w:bCs/>
          <w:lang w:val="en-US" w:eastAsia="ko-KR"/>
        </w:rPr>
      </w:pPr>
    </w:p>
    <w:p w14:paraId="223D1050" w14:textId="1BA77FA4" w:rsidR="00E1106F" w:rsidRDefault="00E1106F" w:rsidP="003C3B06">
      <w:pPr>
        <w:rPr>
          <w:b/>
          <w:bCs/>
          <w:lang w:val="en-US" w:eastAsia="ko-KR"/>
        </w:rPr>
      </w:pPr>
    </w:p>
    <w:p w14:paraId="03D8815C" w14:textId="23E7648A" w:rsidR="00E1106F" w:rsidRDefault="00E1106F" w:rsidP="003C3B06">
      <w:pPr>
        <w:rPr>
          <w:b/>
          <w:bCs/>
          <w:lang w:val="en-US" w:eastAsia="ko-KR"/>
        </w:rPr>
      </w:pPr>
    </w:p>
    <w:p w14:paraId="7F08CBDC" w14:textId="0F81ACF0" w:rsidR="00E1106F" w:rsidRDefault="00E1106F" w:rsidP="003C3B06">
      <w:pPr>
        <w:rPr>
          <w:b/>
          <w:bCs/>
          <w:lang w:val="en-US" w:eastAsia="ko-KR"/>
        </w:rPr>
      </w:pPr>
    </w:p>
    <w:p w14:paraId="7CD429F5" w14:textId="725A93BD" w:rsidR="00E1106F" w:rsidRDefault="00E1106F" w:rsidP="003C3B06">
      <w:pPr>
        <w:rPr>
          <w:b/>
          <w:bCs/>
          <w:lang w:val="en-US" w:eastAsia="ko-KR"/>
        </w:rPr>
      </w:pPr>
    </w:p>
    <w:p w14:paraId="17E29DB1" w14:textId="6BC855A8" w:rsidR="00E1106F" w:rsidRDefault="00E1106F" w:rsidP="003C3B06">
      <w:pPr>
        <w:rPr>
          <w:b/>
          <w:bCs/>
          <w:lang w:val="en-US" w:eastAsia="ko-KR"/>
        </w:rPr>
      </w:pPr>
    </w:p>
    <w:p w14:paraId="7F8AFD5F" w14:textId="122722B8" w:rsidR="00E1106F" w:rsidRDefault="00E1106F" w:rsidP="003C3B06">
      <w:pPr>
        <w:rPr>
          <w:b/>
          <w:bCs/>
          <w:lang w:val="en-US" w:eastAsia="ko-KR"/>
        </w:rPr>
      </w:pPr>
    </w:p>
    <w:p w14:paraId="026BB468" w14:textId="78F498CC" w:rsidR="00E1106F" w:rsidRDefault="00E1106F" w:rsidP="003C3B06">
      <w:pPr>
        <w:rPr>
          <w:b/>
          <w:bCs/>
          <w:lang w:val="en-US" w:eastAsia="ko-KR"/>
        </w:rPr>
      </w:pPr>
    </w:p>
    <w:p w14:paraId="5A96D1F5" w14:textId="67017A8B" w:rsidR="00E1106F" w:rsidRDefault="00E1106F" w:rsidP="003C3B06">
      <w:pPr>
        <w:rPr>
          <w:b/>
          <w:bCs/>
          <w:lang w:val="en-US" w:eastAsia="ko-KR"/>
        </w:rPr>
      </w:pPr>
    </w:p>
    <w:p w14:paraId="3EC71ED5" w14:textId="77F6A046" w:rsidR="00E1106F" w:rsidRDefault="00E1106F" w:rsidP="003C3B06">
      <w:pPr>
        <w:rPr>
          <w:b/>
          <w:bCs/>
          <w:lang w:val="en-US" w:eastAsia="ko-KR"/>
        </w:rPr>
      </w:pPr>
    </w:p>
    <w:p w14:paraId="4B6FA7E6" w14:textId="1588EFCF" w:rsidR="00E1106F" w:rsidRDefault="00E1106F" w:rsidP="003C3B06">
      <w:pPr>
        <w:rPr>
          <w:b/>
          <w:bCs/>
          <w:lang w:val="en-US" w:eastAsia="ko-KR"/>
        </w:rPr>
      </w:pPr>
    </w:p>
    <w:p w14:paraId="41649617" w14:textId="77777777" w:rsidR="00E1106F" w:rsidRDefault="00E1106F" w:rsidP="003C3B06">
      <w:pPr>
        <w:rPr>
          <w:b/>
          <w:bCs/>
          <w:lang w:val="en-US" w:eastAsia="ko-KR"/>
        </w:rPr>
      </w:pPr>
    </w:p>
    <w:p w14:paraId="15D63510" w14:textId="6D1E4FAA" w:rsidR="003C3B06" w:rsidRDefault="003C3B06" w:rsidP="003C3B06">
      <w:pPr>
        <w:rPr>
          <w:b/>
          <w:bCs/>
          <w:lang w:val="en-US" w:eastAsia="ko-KR"/>
        </w:rPr>
      </w:pPr>
    </w:p>
    <w:p w14:paraId="060A32FC" w14:textId="763DF3BC" w:rsidR="003C3B06" w:rsidRDefault="003C3B06" w:rsidP="003C3B06">
      <w:pPr>
        <w:rPr>
          <w:b/>
          <w:bCs/>
          <w:lang w:val="en-US" w:eastAsia="ko-KR"/>
        </w:rPr>
      </w:pPr>
      <w:r w:rsidRPr="00A07621">
        <w:rPr>
          <w:b/>
          <w:noProof/>
          <w:highlight w:val="yellow"/>
        </w:rPr>
        <w:drawing>
          <wp:anchor distT="0" distB="0" distL="114300" distR="114300" simplePos="0" relativeHeight="251658242" behindDoc="0" locked="0" layoutInCell="1" allowOverlap="1" wp14:anchorId="4A566808" wp14:editId="0B22FF21">
            <wp:simplePos x="0" y="0"/>
            <wp:positionH relativeFrom="column">
              <wp:posOffset>0</wp:posOffset>
            </wp:positionH>
            <wp:positionV relativeFrom="paragraph">
              <wp:posOffset>10015</wp:posOffset>
            </wp:positionV>
            <wp:extent cx="1258570" cy="743585"/>
            <wp:effectExtent l="0" t="0" r="0" b="5715"/>
            <wp:wrapNone/>
            <wp:docPr id="180" name="Picture 180" descr="L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7" descr="LGA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570" cy="743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4AD18" w14:textId="7A210F32" w:rsidR="003C3B06" w:rsidRDefault="003C3B06" w:rsidP="003C3B06">
      <w:pPr>
        <w:rPr>
          <w:b/>
          <w:bCs/>
          <w:lang w:val="en-US" w:eastAsia="ko-KR"/>
        </w:rPr>
      </w:pPr>
    </w:p>
    <w:p w14:paraId="3B6BDCE2" w14:textId="3532BB84" w:rsidR="003C3B06" w:rsidRDefault="003C3B06" w:rsidP="003C3B06">
      <w:pPr>
        <w:rPr>
          <w:b/>
          <w:bCs/>
          <w:lang w:val="en-US" w:eastAsia="ko-KR"/>
        </w:rPr>
      </w:pPr>
    </w:p>
    <w:p w14:paraId="58272969" w14:textId="546782EA" w:rsidR="003C3B06" w:rsidRDefault="003C3B06" w:rsidP="003C3B06">
      <w:pPr>
        <w:rPr>
          <w:b/>
          <w:bCs/>
          <w:lang w:val="en-US" w:eastAsia="ko-KR"/>
        </w:rPr>
      </w:pPr>
    </w:p>
    <w:p w14:paraId="738577D0" w14:textId="23B7E2F3" w:rsidR="003C3B06" w:rsidRPr="003C3B06" w:rsidRDefault="003C3B06" w:rsidP="003C3B06">
      <w:pPr>
        <w:rPr>
          <w:b/>
          <w:bCs/>
          <w:lang w:val="en-US" w:eastAsia="ko-KR"/>
        </w:rPr>
      </w:pPr>
      <w:r w:rsidRPr="003C3B06">
        <w:rPr>
          <w:b/>
          <w:bCs/>
          <w:lang w:val="en-US" w:eastAsia="ko-KR"/>
        </w:rPr>
        <w:t>Local Government Association</w:t>
      </w:r>
      <w:r>
        <w:rPr>
          <w:b/>
          <w:bCs/>
          <w:lang w:val="en-US" w:eastAsia="ko-KR"/>
        </w:rPr>
        <w:br/>
      </w:r>
      <w:r w:rsidRPr="003C3B06">
        <w:rPr>
          <w:lang w:val="en-US" w:eastAsia="ko-KR"/>
        </w:rPr>
        <w:t>Local Government House</w:t>
      </w:r>
      <w:r>
        <w:rPr>
          <w:b/>
          <w:bCs/>
          <w:lang w:val="en-US" w:eastAsia="ko-KR"/>
        </w:rPr>
        <w:br/>
      </w:r>
      <w:r w:rsidRPr="003C3B06">
        <w:rPr>
          <w:lang w:val="en-US" w:eastAsia="ko-KR"/>
        </w:rPr>
        <w:t>Smith Square</w:t>
      </w:r>
      <w:r>
        <w:rPr>
          <w:b/>
          <w:bCs/>
          <w:lang w:val="en-US" w:eastAsia="ko-KR"/>
        </w:rPr>
        <w:br/>
      </w:r>
      <w:r w:rsidRPr="003C3B06">
        <w:rPr>
          <w:lang w:val="en-US" w:eastAsia="ko-KR"/>
        </w:rPr>
        <w:t>London SW1P 3HZ</w:t>
      </w:r>
      <w:r>
        <w:rPr>
          <w:lang w:val="en-US" w:eastAsia="ko-KR"/>
        </w:rPr>
        <w:br/>
      </w:r>
      <w:r>
        <w:rPr>
          <w:b/>
          <w:bCs/>
          <w:lang w:val="en-US" w:eastAsia="ko-KR"/>
        </w:rPr>
        <w:br/>
      </w:r>
      <w:r w:rsidRPr="003C3B06">
        <w:rPr>
          <w:lang w:val="en-US" w:eastAsia="ko-KR"/>
        </w:rPr>
        <w:t>Telephone 020 7664 3000</w:t>
      </w:r>
      <w:r>
        <w:rPr>
          <w:b/>
          <w:bCs/>
          <w:lang w:val="en-US" w:eastAsia="ko-KR"/>
        </w:rPr>
        <w:br/>
      </w:r>
      <w:r w:rsidRPr="003C3B06">
        <w:rPr>
          <w:lang w:val="en-US" w:eastAsia="ko-KR"/>
        </w:rPr>
        <w:t>Fax 020 7664 3030</w:t>
      </w:r>
      <w:r>
        <w:rPr>
          <w:b/>
          <w:bCs/>
          <w:lang w:val="en-US" w:eastAsia="ko-KR"/>
        </w:rPr>
        <w:br/>
      </w:r>
      <w:r w:rsidRPr="003C3B06">
        <w:rPr>
          <w:lang w:val="en-US" w:eastAsia="ko-KR"/>
        </w:rPr>
        <w:t xml:space="preserve">Email </w:t>
      </w:r>
      <w:hyperlink r:id="rId18" w:history="1">
        <w:r w:rsidRPr="00D337A1">
          <w:rPr>
            <w:rStyle w:val="Hyperlink"/>
            <w:lang w:val="en-US" w:eastAsia="ko-KR"/>
          </w:rPr>
          <w:t>info@local.gov.uk</w:t>
        </w:r>
      </w:hyperlink>
      <w:r>
        <w:rPr>
          <w:b/>
          <w:bCs/>
          <w:lang w:val="en-US" w:eastAsia="ko-KR"/>
        </w:rPr>
        <w:br/>
      </w:r>
      <w:hyperlink r:id="rId19" w:history="1">
        <w:r w:rsidRPr="00D337A1">
          <w:rPr>
            <w:rStyle w:val="Hyperlink"/>
            <w:lang w:val="en-US" w:eastAsia="ko-KR"/>
          </w:rPr>
          <w:t>www.local.gov.uk</w:t>
        </w:r>
      </w:hyperlink>
      <w:r>
        <w:rPr>
          <w:lang w:val="en-US" w:eastAsia="ko-KR"/>
        </w:rPr>
        <w:t xml:space="preserve"> </w:t>
      </w:r>
    </w:p>
    <w:p w14:paraId="5EE326D4" w14:textId="4B132FC8" w:rsidR="0024318C" w:rsidRPr="002D6394" w:rsidRDefault="003C3B06" w:rsidP="003C3B06">
      <w:pPr>
        <w:rPr>
          <w:lang w:val="en-US" w:eastAsia="ko-KR"/>
        </w:rPr>
      </w:pPr>
      <w:r w:rsidRPr="003C3B06">
        <w:rPr>
          <w:lang w:val="en-US" w:eastAsia="ko-KR"/>
        </w:rPr>
        <w:t xml:space="preserve">© Local Government Association, </w:t>
      </w:r>
      <w:r w:rsidR="00557022">
        <w:rPr>
          <w:lang w:val="en-US" w:eastAsia="ko-KR"/>
        </w:rPr>
        <w:t>June 2023</w:t>
      </w:r>
    </w:p>
    <w:sectPr w:rsidR="0024318C" w:rsidRPr="002D6394" w:rsidSect="00660EAF">
      <w:headerReference w:type="even" r:id="rId20"/>
      <w:headerReference w:type="default" r:id="rId21"/>
      <w:footerReference w:type="default" r:id="rId22"/>
      <w:headerReference w:type="first" r:id="rId23"/>
      <w:footnotePr>
        <w:pos w:val="beneathText"/>
      </w:footnotePr>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D28D3" w14:textId="77777777" w:rsidR="00C94C9F" w:rsidRDefault="00C94C9F" w:rsidP="00270239">
      <w:r>
        <w:separator/>
      </w:r>
    </w:p>
  </w:endnote>
  <w:endnote w:type="continuationSeparator" w:id="0">
    <w:p w14:paraId="6B13479E" w14:textId="77777777" w:rsidR="00C94C9F" w:rsidRDefault="00C94C9F" w:rsidP="00270239">
      <w:r>
        <w:continuationSeparator/>
      </w:r>
    </w:p>
  </w:endnote>
  <w:endnote w:type="continuationNotice" w:id="1">
    <w:p w14:paraId="2E3CCE81" w14:textId="77777777" w:rsidR="00C94C9F" w:rsidRDefault="00C94C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MPGA+Arial">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260165"/>
      <w:docPartObj>
        <w:docPartGallery w:val="Page Numbers (Bottom of Page)"/>
        <w:docPartUnique/>
      </w:docPartObj>
    </w:sdtPr>
    <w:sdtEndPr>
      <w:rPr>
        <w:noProof/>
        <w:szCs w:val="24"/>
      </w:rPr>
    </w:sdtEndPr>
    <w:sdtContent>
      <w:p w14:paraId="60C3A7D6" w14:textId="2A1D255B" w:rsidR="005E6DE4" w:rsidRPr="00660EAF" w:rsidRDefault="005E6DE4">
        <w:pPr>
          <w:pStyle w:val="Footer"/>
          <w:jc w:val="center"/>
          <w:rPr>
            <w:szCs w:val="24"/>
          </w:rPr>
        </w:pPr>
        <w:r w:rsidRPr="00660EAF">
          <w:rPr>
            <w:szCs w:val="24"/>
          </w:rPr>
          <w:fldChar w:fldCharType="begin"/>
        </w:r>
        <w:r w:rsidRPr="00660EAF">
          <w:rPr>
            <w:szCs w:val="24"/>
          </w:rPr>
          <w:instrText xml:space="preserve"> PAGE   \* MERGEFORMAT </w:instrText>
        </w:r>
        <w:r w:rsidRPr="00660EAF">
          <w:rPr>
            <w:szCs w:val="24"/>
          </w:rPr>
          <w:fldChar w:fldCharType="separate"/>
        </w:r>
        <w:r w:rsidR="004917F1">
          <w:rPr>
            <w:noProof/>
            <w:szCs w:val="24"/>
          </w:rPr>
          <w:t>4</w:t>
        </w:r>
        <w:r w:rsidRPr="00660EAF">
          <w:rPr>
            <w:noProof/>
            <w:szCs w:val="24"/>
          </w:rPr>
          <w:fldChar w:fldCharType="end"/>
        </w:r>
      </w:p>
    </w:sdtContent>
  </w:sdt>
  <w:p w14:paraId="039751EC" w14:textId="62F8C467" w:rsidR="005E6DE4" w:rsidRPr="00660EAF" w:rsidRDefault="005E6DE4" w:rsidP="00660EAF">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861E2" w14:textId="77777777" w:rsidR="00C94C9F" w:rsidRDefault="00C94C9F" w:rsidP="00270239">
      <w:r>
        <w:separator/>
      </w:r>
    </w:p>
  </w:footnote>
  <w:footnote w:type="continuationSeparator" w:id="0">
    <w:p w14:paraId="6EA60E82" w14:textId="77777777" w:rsidR="00C94C9F" w:rsidRDefault="00C94C9F" w:rsidP="00270239">
      <w:r>
        <w:continuationSeparator/>
      </w:r>
    </w:p>
  </w:footnote>
  <w:footnote w:type="continuationNotice" w:id="1">
    <w:p w14:paraId="30E91178" w14:textId="77777777" w:rsidR="00C94C9F" w:rsidRDefault="00C94C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934C" w14:textId="77777777" w:rsidR="005E6DE4" w:rsidRDefault="005E6DE4" w:rsidP="00270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70B6" w14:textId="77777777" w:rsidR="005E6DE4" w:rsidRPr="00EB5C9A" w:rsidRDefault="005E6DE4" w:rsidP="00EB5C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D083" w14:textId="77777777" w:rsidR="005E6DE4" w:rsidRDefault="005E6DE4" w:rsidP="00270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B5071"/>
    <w:multiLevelType w:val="hybridMultilevel"/>
    <w:tmpl w:val="870E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46332"/>
    <w:multiLevelType w:val="multilevel"/>
    <w:tmpl w:val="A530BCEC"/>
    <w:styleLink w:val="Single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 w15:restartNumberingAfterBreak="0">
    <w:nsid w:val="1E3934DF"/>
    <w:multiLevelType w:val="hybridMultilevel"/>
    <w:tmpl w:val="D8943E80"/>
    <w:lvl w:ilvl="0" w:tplc="0B7CCE8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4AB1"/>
    <w:multiLevelType w:val="hybridMultilevel"/>
    <w:tmpl w:val="C828557A"/>
    <w:lvl w:ilvl="0" w:tplc="7ABCF1FC">
      <w:start w:val="1"/>
      <w:numFmt w:val="bullet"/>
      <w:pStyle w:val="Styleguidebullet"/>
      <w:lvlText w:val=""/>
      <w:lvlJc w:val="left"/>
      <w:pPr>
        <w:tabs>
          <w:tab w:val="num" w:pos="927"/>
        </w:tabs>
        <w:ind w:left="92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3B58F8"/>
    <w:multiLevelType w:val="hybridMultilevel"/>
    <w:tmpl w:val="EF1A4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441BA"/>
    <w:multiLevelType w:val="hybridMultilevel"/>
    <w:tmpl w:val="64D8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8611C"/>
    <w:multiLevelType w:val="hybridMultilevel"/>
    <w:tmpl w:val="518E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41DF5"/>
    <w:multiLevelType w:val="hybridMultilevel"/>
    <w:tmpl w:val="D03C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D3E3B"/>
    <w:multiLevelType w:val="hybridMultilevel"/>
    <w:tmpl w:val="3D845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B36DD"/>
    <w:multiLevelType w:val="hybridMultilevel"/>
    <w:tmpl w:val="E4F8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CE601D"/>
    <w:multiLevelType w:val="hybridMultilevel"/>
    <w:tmpl w:val="3F7274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C4570"/>
    <w:multiLevelType w:val="hybridMultilevel"/>
    <w:tmpl w:val="2E58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7011D1"/>
    <w:multiLevelType w:val="multilevel"/>
    <w:tmpl w:val="A530BCEC"/>
    <w:styleLink w:val="Multipunch"/>
    <w:lvl w:ilvl="0">
      <w:numFmt w:val="bullet"/>
      <w:suff w:val="space"/>
      <w:lvlText w:val=""/>
      <w:lvlJc w:val="left"/>
      <w:pPr>
        <w:ind w:left="0" w:firstLine="0"/>
      </w:pPr>
      <w:rPr>
        <w:rFonts w:ascii="Wingdings" w:hAnsi="Wingdings" w:hint="default"/>
        <w:sz w:val="24"/>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735856A3"/>
    <w:multiLevelType w:val="hybridMultilevel"/>
    <w:tmpl w:val="EAC6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56AC8"/>
    <w:multiLevelType w:val="hybridMultilevel"/>
    <w:tmpl w:val="9F60B2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EBB1E40"/>
    <w:multiLevelType w:val="hybridMultilevel"/>
    <w:tmpl w:val="63AE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3968766">
    <w:abstractNumId w:val="3"/>
  </w:num>
  <w:num w:numId="2" w16cid:durableId="2046979308">
    <w:abstractNumId w:val="1"/>
  </w:num>
  <w:num w:numId="3" w16cid:durableId="1922328327">
    <w:abstractNumId w:val="12"/>
  </w:num>
  <w:num w:numId="4" w16cid:durableId="1380518462">
    <w:abstractNumId w:val="0"/>
  </w:num>
  <w:num w:numId="5" w16cid:durableId="1996490344">
    <w:abstractNumId w:val="9"/>
  </w:num>
  <w:num w:numId="6" w16cid:durableId="432210536">
    <w:abstractNumId w:val="2"/>
  </w:num>
  <w:num w:numId="7" w16cid:durableId="2069498124">
    <w:abstractNumId w:val="4"/>
  </w:num>
  <w:num w:numId="8" w16cid:durableId="1641689547">
    <w:abstractNumId w:val="14"/>
  </w:num>
  <w:num w:numId="9" w16cid:durableId="1009601395">
    <w:abstractNumId w:val="7"/>
  </w:num>
  <w:num w:numId="10" w16cid:durableId="768621546">
    <w:abstractNumId w:val="5"/>
  </w:num>
  <w:num w:numId="11" w16cid:durableId="1821386408">
    <w:abstractNumId w:val="6"/>
  </w:num>
  <w:num w:numId="12" w16cid:durableId="765154088">
    <w:abstractNumId w:val="15"/>
  </w:num>
  <w:num w:numId="13" w16cid:durableId="1759207069">
    <w:abstractNumId w:val="13"/>
  </w:num>
  <w:num w:numId="14" w16cid:durableId="803734716">
    <w:abstractNumId w:val="11"/>
  </w:num>
  <w:num w:numId="15" w16cid:durableId="1627082065">
    <w:abstractNumId w:val="8"/>
  </w:num>
  <w:num w:numId="16" w16cid:durableId="14504726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C0"/>
    <w:rsid w:val="00000851"/>
    <w:rsid w:val="00000C78"/>
    <w:rsid w:val="00001BB1"/>
    <w:rsid w:val="00001EFE"/>
    <w:rsid w:val="000034BE"/>
    <w:rsid w:val="00003A28"/>
    <w:rsid w:val="00003DD7"/>
    <w:rsid w:val="00003DF1"/>
    <w:rsid w:val="00003EB4"/>
    <w:rsid w:val="000041F3"/>
    <w:rsid w:val="00004621"/>
    <w:rsid w:val="00005B16"/>
    <w:rsid w:val="00005FA6"/>
    <w:rsid w:val="00006B3D"/>
    <w:rsid w:val="000073DB"/>
    <w:rsid w:val="00007489"/>
    <w:rsid w:val="00007644"/>
    <w:rsid w:val="00007A43"/>
    <w:rsid w:val="00007EC6"/>
    <w:rsid w:val="0001064F"/>
    <w:rsid w:val="00010E3B"/>
    <w:rsid w:val="0001112E"/>
    <w:rsid w:val="00011427"/>
    <w:rsid w:val="00011476"/>
    <w:rsid w:val="000116DB"/>
    <w:rsid w:val="00011BA5"/>
    <w:rsid w:val="000124B6"/>
    <w:rsid w:val="0001352E"/>
    <w:rsid w:val="00013922"/>
    <w:rsid w:val="0001470C"/>
    <w:rsid w:val="0001477F"/>
    <w:rsid w:val="000155BC"/>
    <w:rsid w:val="00015FC9"/>
    <w:rsid w:val="00016135"/>
    <w:rsid w:val="00016A57"/>
    <w:rsid w:val="000176E2"/>
    <w:rsid w:val="00017FC6"/>
    <w:rsid w:val="000215ED"/>
    <w:rsid w:val="000215EF"/>
    <w:rsid w:val="00021CEF"/>
    <w:rsid w:val="00021DA0"/>
    <w:rsid w:val="00024B7F"/>
    <w:rsid w:val="00024D8F"/>
    <w:rsid w:val="00025A80"/>
    <w:rsid w:val="00026BA1"/>
    <w:rsid w:val="00030FB0"/>
    <w:rsid w:val="000317CB"/>
    <w:rsid w:val="00032692"/>
    <w:rsid w:val="00033214"/>
    <w:rsid w:val="00033597"/>
    <w:rsid w:val="000338E4"/>
    <w:rsid w:val="00034357"/>
    <w:rsid w:val="000360C8"/>
    <w:rsid w:val="00036692"/>
    <w:rsid w:val="00036F85"/>
    <w:rsid w:val="00037B9F"/>
    <w:rsid w:val="00037DC7"/>
    <w:rsid w:val="00041CD3"/>
    <w:rsid w:val="00041F65"/>
    <w:rsid w:val="000426A3"/>
    <w:rsid w:val="00042711"/>
    <w:rsid w:val="000428DA"/>
    <w:rsid w:val="00042B26"/>
    <w:rsid w:val="000433E8"/>
    <w:rsid w:val="00043DBC"/>
    <w:rsid w:val="00045507"/>
    <w:rsid w:val="00045701"/>
    <w:rsid w:val="000466CF"/>
    <w:rsid w:val="00046AC1"/>
    <w:rsid w:val="00047293"/>
    <w:rsid w:val="000472A1"/>
    <w:rsid w:val="00047E80"/>
    <w:rsid w:val="00050A61"/>
    <w:rsid w:val="00050A8B"/>
    <w:rsid w:val="00050CFB"/>
    <w:rsid w:val="00050F29"/>
    <w:rsid w:val="00051E17"/>
    <w:rsid w:val="00052109"/>
    <w:rsid w:val="000521FE"/>
    <w:rsid w:val="00053D5D"/>
    <w:rsid w:val="00054459"/>
    <w:rsid w:val="00055D39"/>
    <w:rsid w:val="000561A6"/>
    <w:rsid w:val="00056521"/>
    <w:rsid w:val="00057BD0"/>
    <w:rsid w:val="00057F7C"/>
    <w:rsid w:val="00061145"/>
    <w:rsid w:val="00061C73"/>
    <w:rsid w:val="00061EE1"/>
    <w:rsid w:val="00062B28"/>
    <w:rsid w:val="00062BD0"/>
    <w:rsid w:val="00062D01"/>
    <w:rsid w:val="00062D9B"/>
    <w:rsid w:val="00063AA1"/>
    <w:rsid w:val="000650FA"/>
    <w:rsid w:val="00065563"/>
    <w:rsid w:val="00065CB3"/>
    <w:rsid w:val="0006603B"/>
    <w:rsid w:val="00066F3B"/>
    <w:rsid w:val="000673C8"/>
    <w:rsid w:val="0006768F"/>
    <w:rsid w:val="00070596"/>
    <w:rsid w:val="000712A0"/>
    <w:rsid w:val="00071A86"/>
    <w:rsid w:val="0007249E"/>
    <w:rsid w:val="00073991"/>
    <w:rsid w:val="00073995"/>
    <w:rsid w:val="00073C8D"/>
    <w:rsid w:val="00075C82"/>
    <w:rsid w:val="00077FD1"/>
    <w:rsid w:val="000807FA"/>
    <w:rsid w:val="00081898"/>
    <w:rsid w:val="00081AE9"/>
    <w:rsid w:val="00081D2E"/>
    <w:rsid w:val="000822D4"/>
    <w:rsid w:val="0008343E"/>
    <w:rsid w:val="0008373E"/>
    <w:rsid w:val="000839F8"/>
    <w:rsid w:val="00085A12"/>
    <w:rsid w:val="00087B41"/>
    <w:rsid w:val="000902EC"/>
    <w:rsid w:val="000904AE"/>
    <w:rsid w:val="00090FA6"/>
    <w:rsid w:val="00091069"/>
    <w:rsid w:val="00091780"/>
    <w:rsid w:val="00091781"/>
    <w:rsid w:val="00091EEE"/>
    <w:rsid w:val="000921D5"/>
    <w:rsid w:val="00093555"/>
    <w:rsid w:val="00093C2D"/>
    <w:rsid w:val="00093F9F"/>
    <w:rsid w:val="000949A8"/>
    <w:rsid w:val="000958FA"/>
    <w:rsid w:val="00095CF9"/>
    <w:rsid w:val="00096303"/>
    <w:rsid w:val="00096E7A"/>
    <w:rsid w:val="000973EC"/>
    <w:rsid w:val="000A018F"/>
    <w:rsid w:val="000A0428"/>
    <w:rsid w:val="000A142D"/>
    <w:rsid w:val="000A15A3"/>
    <w:rsid w:val="000A2669"/>
    <w:rsid w:val="000A2A6F"/>
    <w:rsid w:val="000A2D80"/>
    <w:rsid w:val="000A3E81"/>
    <w:rsid w:val="000A438F"/>
    <w:rsid w:val="000A4C1D"/>
    <w:rsid w:val="000A4DC2"/>
    <w:rsid w:val="000A54C5"/>
    <w:rsid w:val="000A5639"/>
    <w:rsid w:val="000A6629"/>
    <w:rsid w:val="000A68D4"/>
    <w:rsid w:val="000B0817"/>
    <w:rsid w:val="000B1757"/>
    <w:rsid w:val="000B1F06"/>
    <w:rsid w:val="000B3536"/>
    <w:rsid w:val="000B3AB1"/>
    <w:rsid w:val="000B3ACB"/>
    <w:rsid w:val="000B45F0"/>
    <w:rsid w:val="000B46C1"/>
    <w:rsid w:val="000B474B"/>
    <w:rsid w:val="000B4797"/>
    <w:rsid w:val="000B4968"/>
    <w:rsid w:val="000B5F45"/>
    <w:rsid w:val="000B5FE6"/>
    <w:rsid w:val="000B78F1"/>
    <w:rsid w:val="000C012B"/>
    <w:rsid w:val="000C06F5"/>
    <w:rsid w:val="000C1569"/>
    <w:rsid w:val="000C166F"/>
    <w:rsid w:val="000C1B4E"/>
    <w:rsid w:val="000C2221"/>
    <w:rsid w:val="000C2EB9"/>
    <w:rsid w:val="000C2F8F"/>
    <w:rsid w:val="000C36FF"/>
    <w:rsid w:val="000C3CB8"/>
    <w:rsid w:val="000C52CE"/>
    <w:rsid w:val="000C5BCC"/>
    <w:rsid w:val="000C6107"/>
    <w:rsid w:val="000C699A"/>
    <w:rsid w:val="000C74EA"/>
    <w:rsid w:val="000C7F57"/>
    <w:rsid w:val="000D0136"/>
    <w:rsid w:val="000D0549"/>
    <w:rsid w:val="000D0597"/>
    <w:rsid w:val="000D05C4"/>
    <w:rsid w:val="000D1154"/>
    <w:rsid w:val="000D115E"/>
    <w:rsid w:val="000D11DA"/>
    <w:rsid w:val="000D1230"/>
    <w:rsid w:val="000D1290"/>
    <w:rsid w:val="000D1584"/>
    <w:rsid w:val="000D1CBC"/>
    <w:rsid w:val="000D28E0"/>
    <w:rsid w:val="000D344F"/>
    <w:rsid w:val="000D358D"/>
    <w:rsid w:val="000D3D21"/>
    <w:rsid w:val="000D4825"/>
    <w:rsid w:val="000D632B"/>
    <w:rsid w:val="000D708F"/>
    <w:rsid w:val="000D7D18"/>
    <w:rsid w:val="000D7D74"/>
    <w:rsid w:val="000E0893"/>
    <w:rsid w:val="000E11F0"/>
    <w:rsid w:val="000E1441"/>
    <w:rsid w:val="000E1BA2"/>
    <w:rsid w:val="000E3014"/>
    <w:rsid w:val="000E379A"/>
    <w:rsid w:val="000E3B2E"/>
    <w:rsid w:val="000E4590"/>
    <w:rsid w:val="000E4D38"/>
    <w:rsid w:val="000E6441"/>
    <w:rsid w:val="000E689B"/>
    <w:rsid w:val="000E6C9D"/>
    <w:rsid w:val="000E71F1"/>
    <w:rsid w:val="000E73E3"/>
    <w:rsid w:val="000E77C0"/>
    <w:rsid w:val="000F027B"/>
    <w:rsid w:val="000F11CD"/>
    <w:rsid w:val="000F2604"/>
    <w:rsid w:val="000F3985"/>
    <w:rsid w:val="000F5818"/>
    <w:rsid w:val="000F59ED"/>
    <w:rsid w:val="000F5F3B"/>
    <w:rsid w:val="000F6012"/>
    <w:rsid w:val="000F66E2"/>
    <w:rsid w:val="000F66FA"/>
    <w:rsid w:val="000F7315"/>
    <w:rsid w:val="000F7FF5"/>
    <w:rsid w:val="00100043"/>
    <w:rsid w:val="001000B9"/>
    <w:rsid w:val="001003BD"/>
    <w:rsid w:val="00100407"/>
    <w:rsid w:val="0010164F"/>
    <w:rsid w:val="00101ADD"/>
    <w:rsid w:val="00101EE7"/>
    <w:rsid w:val="0010210B"/>
    <w:rsid w:val="0010307C"/>
    <w:rsid w:val="001030D4"/>
    <w:rsid w:val="001038C4"/>
    <w:rsid w:val="001042DF"/>
    <w:rsid w:val="001045D0"/>
    <w:rsid w:val="00104A58"/>
    <w:rsid w:val="00104EAB"/>
    <w:rsid w:val="001056CE"/>
    <w:rsid w:val="00105E90"/>
    <w:rsid w:val="00105EF6"/>
    <w:rsid w:val="0010603B"/>
    <w:rsid w:val="00106D61"/>
    <w:rsid w:val="00106E4C"/>
    <w:rsid w:val="0010784C"/>
    <w:rsid w:val="00111953"/>
    <w:rsid w:val="001122D3"/>
    <w:rsid w:val="00112A15"/>
    <w:rsid w:val="00112E18"/>
    <w:rsid w:val="00112F79"/>
    <w:rsid w:val="0011317F"/>
    <w:rsid w:val="001139AE"/>
    <w:rsid w:val="00115AD7"/>
    <w:rsid w:val="00115D84"/>
    <w:rsid w:val="00116EB3"/>
    <w:rsid w:val="001173C5"/>
    <w:rsid w:val="00117AEB"/>
    <w:rsid w:val="001200E5"/>
    <w:rsid w:val="001200F5"/>
    <w:rsid w:val="0012048A"/>
    <w:rsid w:val="00120E4F"/>
    <w:rsid w:val="00121531"/>
    <w:rsid w:val="001221A4"/>
    <w:rsid w:val="0012220E"/>
    <w:rsid w:val="001227A5"/>
    <w:rsid w:val="00122B98"/>
    <w:rsid w:val="00123948"/>
    <w:rsid w:val="00124532"/>
    <w:rsid w:val="00124E5C"/>
    <w:rsid w:val="00124F41"/>
    <w:rsid w:val="001252CF"/>
    <w:rsid w:val="00125442"/>
    <w:rsid w:val="0012545F"/>
    <w:rsid w:val="00127148"/>
    <w:rsid w:val="00127A4E"/>
    <w:rsid w:val="00127F1A"/>
    <w:rsid w:val="00130580"/>
    <w:rsid w:val="001305D8"/>
    <w:rsid w:val="001310EE"/>
    <w:rsid w:val="00131630"/>
    <w:rsid w:val="00132B1D"/>
    <w:rsid w:val="00132E6E"/>
    <w:rsid w:val="00132F1A"/>
    <w:rsid w:val="00133829"/>
    <w:rsid w:val="00133EF0"/>
    <w:rsid w:val="00133F4A"/>
    <w:rsid w:val="00134165"/>
    <w:rsid w:val="00134D60"/>
    <w:rsid w:val="00135BE7"/>
    <w:rsid w:val="00136048"/>
    <w:rsid w:val="00136388"/>
    <w:rsid w:val="00136648"/>
    <w:rsid w:val="00136724"/>
    <w:rsid w:val="001369CC"/>
    <w:rsid w:val="00137B0B"/>
    <w:rsid w:val="00140067"/>
    <w:rsid w:val="00140189"/>
    <w:rsid w:val="00140E1E"/>
    <w:rsid w:val="00141063"/>
    <w:rsid w:val="00141932"/>
    <w:rsid w:val="00143A8D"/>
    <w:rsid w:val="00143D2C"/>
    <w:rsid w:val="001443DD"/>
    <w:rsid w:val="001447E9"/>
    <w:rsid w:val="00144D6B"/>
    <w:rsid w:val="00145F56"/>
    <w:rsid w:val="0014634E"/>
    <w:rsid w:val="00146E51"/>
    <w:rsid w:val="0014777A"/>
    <w:rsid w:val="001508F0"/>
    <w:rsid w:val="0015141F"/>
    <w:rsid w:val="00151511"/>
    <w:rsid w:val="001517FC"/>
    <w:rsid w:val="00151AE6"/>
    <w:rsid w:val="001526B8"/>
    <w:rsid w:val="001529F1"/>
    <w:rsid w:val="00152B3D"/>
    <w:rsid w:val="00153133"/>
    <w:rsid w:val="001537F1"/>
    <w:rsid w:val="00153AEC"/>
    <w:rsid w:val="00153DB3"/>
    <w:rsid w:val="0015407B"/>
    <w:rsid w:val="00154CC4"/>
    <w:rsid w:val="00154EDF"/>
    <w:rsid w:val="00155592"/>
    <w:rsid w:val="001555CE"/>
    <w:rsid w:val="00155B4C"/>
    <w:rsid w:val="00156064"/>
    <w:rsid w:val="001560C8"/>
    <w:rsid w:val="00156389"/>
    <w:rsid w:val="001565FD"/>
    <w:rsid w:val="00157DDF"/>
    <w:rsid w:val="0016084E"/>
    <w:rsid w:val="00160855"/>
    <w:rsid w:val="0016089C"/>
    <w:rsid w:val="00160EC1"/>
    <w:rsid w:val="00162594"/>
    <w:rsid w:val="001631E2"/>
    <w:rsid w:val="001639FF"/>
    <w:rsid w:val="001642DB"/>
    <w:rsid w:val="00164456"/>
    <w:rsid w:val="00164BF5"/>
    <w:rsid w:val="00165A5D"/>
    <w:rsid w:val="00165AF0"/>
    <w:rsid w:val="00165C89"/>
    <w:rsid w:val="00166804"/>
    <w:rsid w:val="001671B2"/>
    <w:rsid w:val="001701A3"/>
    <w:rsid w:val="001717BF"/>
    <w:rsid w:val="00171BA8"/>
    <w:rsid w:val="00171E84"/>
    <w:rsid w:val="00172027"/>
    <w:rsid w:val="0017271D"/>
    <w:rsid w:val="00172F46"/>
    <w:rsid w:val="001735BA"/>
    <w:rsid w:val="00174F79"/>
    <w:rsid w:val="001751FE"/>
    <w:rsid w:val="001759A1"/>
    <w:rsid w:val="00176B3B"/>
    <w:rsid w:val="001779A9"/>
    <w:rsid w:val="00177DA8"/>
    <w:rsid w:val="0018006E"/>
    <w:rsid w:val="001803A5"/>
    <w:rsid w:val="00180547"/>
    <w:rsid w:val="00180BA8"/>
    <w:rsid w:val="00181479"/>
    <w:rsid w:val="00181851"/>
    <w:rsid w:val="00182483"/>
    <w:rsid w:val="00183935"/>
    <w:rsid w:val="00183ABD"/>
    <w:rsid w:val="00185255"/>
    <w:rsid w:val="001854C1"/>
    <w:rsid w:val="001859D7"/>
    <w:rsid w:val="00186011"/>
    <w:rsid w:val="00186C8E"/>
    <w:rsid w:val="00187659"/>
    <w:rsid w:val="00187BBD"/>
    <w:rsid w:val="00190031"/>
    <w:rsid w:val="00190499"/>
    <w:rsid w:val="001907B7"/>
    <w:rsid w:val="00190B0C"/>
    <w:rsid w:val="00190FCC"/>
    <w:rsid w:val="00191287"/>
    <w:rsid w:val="0019163C"/>
    <w:rsid w:val="001917F8"/>
    <w:rsid w:val="00191957"/>
    <w:rsid w:val="00191A84"/>
    <w:rsid w:val="001921FF"/>
    <w:rsid w:val="001927CD"/>
    <w:rsid w:val="00192EB2"/>
    <w:rsid w:val="00192EFD"/>
    <w:rsid w:val="00195498"/>
    <w:rsid w:val="00196F06"/>
    <w:rsid w:val="00197804"/>
    <w:rsid w:val="00197E4D"/>
    <w:rsid w:val="001A0024"/>
    <w:rsid w:val="001A0BEA"/>
    <w:rsid w:val="001A1990"/>
    <w:rsid w:val="001A1C7F"/>
    <w:rsid w:val="001A1D6D"/>
    <w:rsid w:val="001A2B41"/>
    <w:rsid w:val="001A2DDF"/>
    <w:rsid w:val="001A31C1"/>
    <w:rsid w:val="001A3AFA"/>
    <w:rsid w:val="001A3DC7"/>
    <w:rsid w:val="001A4595"/>
    <w:rsid w:val="001A4F93"/>
    <w:rsid w:val="001A5356"/>
    <w:rsid w:val="001A53B9"/>
    <w:rsid w:val="001A5754"/>
    <w:rsid w:val="001A6262"/>
    <w:rsid w:val="001A655A"/>
    <w:rsid w:val="001A6607"/>
    <w:rsid w:val="001A6BC3"/>
    <w:rsid w:val="001A6F33"/>
    <w:rsid w:val="001A733A"/>
    <w:rsid w:val="001A78A4"/>
    <w:rsid w:val="001A7943"/>
    <w:rsid w:val="001B1BD1"/>
    <w:rsid w:val="001B3A17"/>
    <w:rsid w:val="001B43E2"/>
    <w:rsid w:val="001B4625"/>
    <w:rsid w:val="001B4AF6"/>
    <w:rsid w:val="001B5788"/>
    <w:rsid w:val="001B6534"/>
    <w:rsid w:val="001B738F"/>
    <w:rsid w:val="001B7C26"/>
    <w:rsid w:val="001B7F4C"/>
    <w:rsid w:val="001C024C"/>
    <w:rsid w:val="001C1994"/>
    <w:rsid w:val="001C1A49"/>
    <w:rsid w:val="001C2637"/>
    <w:rsid w:val="001C2A7F"/>
    <w:rsid w:val="001C2D35"/>
    <w:rsid w:val="001C2EDF"/>
    <w:rsid w:val="001C7CD6"/>
    <w:rsid w:val="001D0529"/>
    <w:rsid w:val="001D0D94"/>
    <w:rsid w:val="001D0F04"/>
    <w:rsid w:val="001D17B5"/>
    <w:rsid w:val="001D193E"/>
    <w:rsid w:val="001D1AE2"/>
    <w:rsid w:val="001D1B91"/>
    <w:rsid w:val="001D1DFF"/>
    <w:rsid w:val="001D1E71"/>
    <w:rsid w:val="001D33D6"/>
    <w:rsid w:val="001D3792"/>
    <w:rsid w:val="001D3D13"/>
    <w:rsid w:val="001D42EB"/>
    <w:rsid w:val="001D6542"/>
    <w:rsid w:val="001D76AE"/>
    <w:rsid w:val="001D7713"/>
    <w:rsid w:val="001D7BA7"/>
    <w:rsid w:val="001E0B47"/>
    <w:rsid w:val="001E127E"/>
    <w:rsid w:val="001E21DA"/>
    <w:rsid w:val="001E21E4"/>
    <w:rsid w:val="001E2284"/>
    <w:rsid w:val="001E2AFB"/>
    <w:rsid w:val="001E2FE1"/>
    <w:rsid w:val="001E30AD"/>
    <w:rsid w:val="001E3608"/>
    <w:rsid w:val="001E4151"/>
    <w:rsid w:val="001E446C"/>
    <w:rsid w:val="001E4D9B"/>
    <w:rsid w:val="001E5424"/>
    <w:rsid w:val="001E6A6B"/>
    <w:rsid w:val="001E6D47"/>
    <w:rsid w:val="001E77AD"/>
    <w:rsid w:val="001E7D57"/>
    <w:rsid w:val="001F0306"/>
    <w:rsid w:val="001F0CD8"/>
    <w:rsid w:val="001F0F6C"/>
    <w:rsid w:val="001F108A"/>
    <w:rsid w:val="001F2979"/>
    <w:rsid w:val="001F2A5C"/>
    <w:rsid w:val="001F2F14"/>
    <w:rsid w:val="001F3282"/>
    <w:rsid w:val="001F3907"/>
    <w:rsid w:val="001F3944"/>
    <w:rsid w:val="001F5188"/>
    <w:rsid w:val="001F6B15"/>
    <w:rsid w:val="001F767F"/>
    <w:rsid w:val="001F79FA"/>
    <w:rsid w:val="00201D92"/>
    <w:rsid w:val="0020249C"/>
    <w:rsid w:val="00203421"/>
    <w:rsid w:val="00203B1B"/>
    <w:rsid w:val="00204351"/>
    <w:rsid w:val="00206BF1"/>
    <w:rsid w:val="0020736F"/>
    <w:rsid w:val="00207A3F"/>
    <w:rsid w:val="002101AF"/>
    <w:rsid w:val="0021043E"/>
    <w:rsid w:val="00210EA2"/>
    <w:rsid w:val="00211235"/>
    <w:rsid w:val="00212816"/>
    <w:rsid w:val="00212B13"/>
    <w:rsid w:val="00213061"/>
    <w:rsid w:val="002136B2"/>
    <w:rsid w:val="002162B4"/>
    <w:rsid w:val="002165B8"/>
    <w:rsid w:val="00216F76"/>
    <w:rsid w:val="00221285"/>
    <w:rsid w:val="0022191F"/>
    <w:rsid w:val="00221BB4"/>
    <w:rsid w:val="00222065"/>
    <w:rsid w:val="00222728"/>
    <w:rsid w:val="00222A9D"/>
    <w:rsid w:val="00223E8A"/>
    <w:rsid w:val="0022494D"/>
    <w:rsid w:val="00225349"/>
    <w:rsid w:val="00225584"/>
    <w:rsid w:val="002263DA"/>
    <w:rsid w:val="002269FE"/>
    <w:rsid w:val="00227DD5"/>
    <w:rsid w:val="00227F6D"/>
    <w:rsid w:val="0023011E"/>
    <w:rsid w:val="002304CB"/>
    <w:rsid w:val="002309F9"/>
    <w:rsid w:val="00230A3D"/>
    <w:rsid w:val="00232489"/>
    <w:rsid w:val="00232C0D"/>
    <w:rsid w:val="002335F3"/>
    <w:rsid w:val="00233D5F"/>
    <w:rsid w:val="00235666"/>
    <w:rsid w:val="002365CC"/>
    <w:rsid w:val="00236B77"/>
    <w:rsid w:val="0023773F"/>
    <w:rsid w:val="0024011F"/>
    <w:rsid w:val="00240F90"/>
    <w:rsid w:val="0024161E"/>
    <w:rsid w:val="00242570"/>
    <w:rsid w:val="00242EF0"/>
    <w:rsid w:val="00242F82"/>
    <w:rsid w:val="0024317C"/>
    <w:rsid w:val="0024318C"/>
    <w:rsid w:val="00243CCB"/>
    <w:rsid w:val="002444DB"/>
    <w:rsid w:val="0024456F"/>
    <w:rsid w:val="0024475E"/>
    <w:rsid w:val="00245D4C"/>
    <w:rsid w:val="00245D80"/>
    <w:rsid w:val="00245F42"/>
    <w:rsid w:val="00246541"/>
    <w:rsid w:val="002474AC"/>
    <w:rsid w:val="00247EB6"/>
    <w:rsid w:val="0025069E"/>
    <w:rsid w:val="00251706"/>
    <w:rsid w:val="002517C2"/>
    <w:rsid w:val="0025218B"/>
    <w:rsid w:val="00252588"/>
    <w:rsid w:val="00253E62"/>
    <w:rsid w:val="00254357"/>
    <w:rsid w:val="00254625"/>
    <w:rsid w:val="00254DE0"/>
    <w:rsid w:val="002554B7"/>
    <w:rsid w:val="00255BDB"/>
    <w:rsid w:val="00255F33"/>
    <w:rsid w:val="00256029"/>
    <w:rsid w:val="00256959"/>
    <w:rsid w:val="00256B5A"/>
    <w:rsid w:val="002573DB"/>
    <w:rsid w:val="002621C1"/>
    <w:rsid w:val="00262815"/>
    <w:rsid w:val="00262DB2"/>
    <w:rsid w:val="00263D3E"/>
    <w:rsid w:val="00264C0A"/>
    <w:rsid w:val="002652AD"/>
    <w:rsid w:val="0026539E"/>
    <w:rsid w:val="00265B55"/>
    <w:rsid w:val="002664C8"/>
    <w:rsid w:val="002670DD"/>
    <w:rsid w:val="00267E99"/>
    <w:rsid w:val="00270239"/>
    <w:rsid w:val="00270BDD"/>
    <w:rsid w:val="002710DC"/>
    <w:rsid w:val="002714C0"/>
    <w:rsid w:val="00271738"/>
    <w:rsid w:val="00271E1C"/>
    <w:rsid w:val="00272062"/>
    <w:rsid w:val="00272164"/>
    <w:rsid w:val="00272376"/>
    <w:rsid w:val="002724E4"/>
    <w:rsid w:val="00273D2B"/>
    <w:rsid w:val="00274459"/>
    <w:rsid w:val="002746D9"/>
    <w:rsid w:val="0027530A"/>
    <w:rsid w:val="002775A6"/>
    <w:rsid w:val="0028017B"/>
    <w:rsid w:val="00280958"/>
    <w:rsid w:val="00281DAD"/>
    <w:rsid w:val="00283F23"/>
    <w:rsid w:val="002844B5"/>
    <w:rsid w:val="002845F5"/>
    <w:rsid w:val="00284FC8"/>
    <w:rsid w:val="002859D6"/>
    <w:rsid w:val="00285CE7"/>
    <w:rsid w:val="002869EE"/>
    <w:rsid w:val="00286A1B"/>
    <w:rsid w:val="00287077"/>
    <w:rsid w:val="0028776E"/>
    <w:rsid w:val="00287937"/>
    <w:rsid w:val="002900F5"/>
    <w:rsid w:val="00290B8C"/>
    <w:rsid w:val="00290EFD"/>
    <w:rsid w:val="002922CC"/>
    <w:rsid w:val="00293EF1"/>
    <w:rsid w:val="00293FC4"/>
    <w:rsid w:val="002943B9"/>
    <w:rsid w:val="00294C05"/>
    <w:rsid w:val="00294D7A"/>
    <w:rsid w:val="0029625C"/>
    <w:rsid w:val="0029653B"/>
    <w:rsid w:val="002967DB"/>
    <w:rsid w:val="002A0E5B"/>
    <w:rsid w:val="002A171C"/>
    <w:rsid w:val="002A177F"/>
    <w:rsid w:val="002A1C49"/>
    <w:rsid w:val="002A1C5F"/>
    <w:rsid w:val="002A20C4"/>
    <w:rsid w:val="002A256F"/>
    <w:rsid w:val="002A3166"/>
    <w:rsid w:val="002A53A1"/>
    <w:rsid w:val="002A6890"/>
    <w:rsid w:val="002A7A80"/>
    <w:rsid w:val="002A7E74"/>
    <w:rsid w:val="002A7FF8"/>
    <w:rsid w:val="002B0766"/>
    <w:rsid w:val="002B0B4E"/>
    <w:rsid w:val="002B165A"/>
    <w:rsid w:val="002B30C0"/>
    <w:rsid w:val="002B3412"/>
    <w:rsid w:val="002B3BFD"/>
    <w:rsid w:val="002B4042"/>
    <w:rsid w:val="002B4DD2"/>
    <w:rsid w:val="002B6802"/>
    <w:rsid w:val="002B69CD"/>
    <w:rsid w:val="002B6A08"/>
    <w:rsid w:val="002B6AD1"/>
    <w:rsid w:val="002C0080"/>
    <w:rsid w:val="002C0C87"/>
    <w:rsid w:val="002C1047"/>
    <w:rsid w:val="002C19CC"/>
    <w:rsid w:val="002C291F"/>
    <w:rsid w:val="002C3117"/>
    <w:rsid w:val="002C39CE"/>
    <w:rsid w:val="002C430D"/>
    <w:rsid w:val="002C4827"/>
    <w:rsid w:val="002C4C2C"/>
    <w:rsid w:val="002C4E06"/>
    <w:rsid w:val="002C51A8"/>
    <w:rsid w:val="002C5499"/>
    <w:rsid w:val="002C6629"/>
    <w:rsid w:val="002C7345"/>
    <w:rsid w:val="002C7491"/>
    <w:rsid w:val="002C76D7"/>
    <w:rsid w:val="002C782C"/>
    <w:rsid w:val="002C79C2"/>
    <w:rsid w:val="002C7B16"/>
    <w:rsid w:val="002C7E3F"/>
    <w:rsid w:val="002D0471"/>
    <w:rsid w:val="002D11F1"/>
    <w:rsid w:val="002D193D"/>
    <w:rsid w:val="002D23D8"/>
    <w:rsid w:val="002D2823"/>
    <w:rsid w:val="002D4E37"/>
    <w:rsid w:val="002D5767"/>
    <w:rsid w:val="002D5F00"/>
    <w:rsid w:val="002D6394"/>
    <w:rsid w:val="002D6F44"/>
    <w:rsid w:val="002E0018"/>
    <w:rsid w:val="002E0450"/>
    <w:rsid w:val="002E0AC4"/>
    <w:rsid w:val="002E1517"/>
    <w:rsid w:val="002E296D"/>
    <w:rsid w:val="002E31B1"/>
    <w:rsid w:val="002E3513"/>
    <w:rsid w:val="002E35F0"/>
    <w:rsid w:val="002E36AC"/>
    <w:rsid w:val="002E3BEB"/>
    <w:rsid w:val="002E3E04"/>
    <w:rsid w:val="002E4344"/>
    <w:rsid w:val="002E4454"/>
    <w:rsid w:val="002E5763"/>
    <w:rsid w:val="002E58C5"/>
    <w:rsid w:val="002E5DE3"/>
    <w:rsid w:val="002E64AE"/>
    <w:rsid w:val="002E7369"/>
    <w:rsid w:val="002E7809"/>
    <w:rsid w:val="002F0661"/>
    <w:rsid w:val="002F1755"/>
    <w:rsid w:val="002F18D6"/>
    <w:rsid w:val="002F196C"/>
    <w:rsid w:val="002F278D"/>
    <w:rsid w:val="002F2CB9"/>
    <w:rsid w:val="002F359F"/>
    <w:rsid w:val="002F4CD6"/>
    <w:rsid w:val="002F4E33"/>
    <w:rsid w:val="002F65E3"/>
    <w:rsid w:val="002F6899"/>
    <w:rsid w:val="002F71FF"/>
    <w:rsid w:val="002F74C4"/>
    <w:rsid w:val="002F7B09"/>
    <w:rsid w:val="003016B0"/>
    <w:rsid w:val="0030221C"/>
    <w:rsid w:val="003023FB"/>
    <w:rsid w:val="003033E4"/>
    <w:rsid w:val="00305AA0"/>
    <w:rsid w:val="00305E30"/>
    <w:rsid w:val="00307615"/>
    <w:rsid w:val="00307C05"/>
    <w:rsid w:val="003101A9"/>
    <w:rsid w:val="0031144D"/>
    <w:rsid w:val="00311D24"/>
    <w:rsid w:val="00312172"/>
    <w:rsid w:val="003122D1"/>
    <w:rsid w:val="003124B7"/>
    <w:rsid w:val="00312E2A"/>
    <w:rsid w:val="003134D0"/>
    <w:rsid w:val="0031453D"/>
    <w:rsid w:val="00314791"/>
    <w:rsid w:val="00314B93"/>
    <w:rsid w:val="00314BE8"/>
    <w:rsid w:val="00314CC1"/>
    <w:rsid w:val="003153A0"/>
    <w:rsid w:val="00316E32"/>
    <w:rsid w:val="0031753A"/>
    <w:rsid w:val="003175CC"/>
    <w:rsid w:val="0032018F"/>
    <w:rsid w:val="003214B3"/>
    <w:rsid w:val="003226A7"/>
    <w:rsid w:val="003229F8"/>
    <w:rsid w:val="00322AF1"/>
    <w:rsid w:val="003235B1"/>
    <w:rsid w:val="00323AF0"/>
    <w:rsid w:val="00323B42"/>
    <w:rsid w:val="00324358"/>
    <w:rsid w:val="003247E6"/>
    <w:rsid w:val="00330755"/>
    <w:rsid w:val="00330A31"/>
    <w:rsid w:val="00330F89"/>
    <w:rsid w:val="00331CAE"/>
    <w:rsid w:val="00332250"/>
    <w:rsid w:val="0033302E"/>
    <w:rsid w:val="003331EF"/>
    <w:rsid w:val="003331F6"/>
    <w:rsid w:val="00333909"/>
    <w:rsid w:val="00334122"/>
    <w:rsid w:val="00334DBF"/>
    <w:rsid w:val="003355D2"/>
    <w:rsid w:val="00335EE1"/>
    <w:rsid w:val="0033641D"/>
    <w:rsid w:val="003371CC"/>
    <w:rsid w:val="003375E7"/>
    <w:rsid w:val="00341654"/>
    <w:rsid w:val="00341C1C"/>
    <w:rsid w:val="003422D0"/>
    <w:rsid w:val="00342ACE"/>
    <w:rsid w:val="00342E20"/>
    <w:rsid w:val="00343617"/>
    <w:rsid w:val="00343682"/>
    <w:rsid w:val="00343875"/>
    <w:rsid w:val="00343E50"/>
    <w:rsid w:val="00343E87"/>
    <w:rsid w:val="003449DB"/>
    <w:rsid w:val="00344A84"/>
    <w:rsid w:val="00344E17"/>
    <w:rsid w:val="0034607E"/>
    <w:rsid w:val="003461C0"/>
    <w:rsid w:val="003465DC"/>
    <w:rsid w:val="003503D0"/>
    <w:rsid w:val="00350ECA"/>
    <w:rsid w:val="00350FED"/>
    <w:rsid w:val="00351514"/>
    <w:rsid w:val="003519E8"/>
    <w:rsid w:val="003529BB"/>
    <w:rsid w:val="00353096"/>
    <w:rsid w:val="00354DD0"/>
    <w:rsid w:val="0035565B"/>
    <w:rsid w:val="00355E87"/>
    <w:rsid w:val="003560F0"/>
    <w:rsid w:val="00356417"/>
    <w:rsid w:val="00356CA3"/>
    <w:rsid w:val="003573FC"/>
    <w:rsid w:val="0035781D"/>
    <w:rsid w:val="00357C00"/>
    <w:rsid w:val="00360880"/>
    <w:rsid w:val="0036137C"/>
    <w:rsid w:val="003618EA"/>
    <w:rsid w:val="00361D17"/>
    <w:rsid w:val="00363400"/>
    <w:rsid w:val="00363D7D"/>
    <w:rsid w:val="0036451E"/>
    <w:rsid w:val="003670E1"/>
    <w:rsid w:val="0037003C"/>
    <w:rsid w:val="00370D04"/>
    <w:rsid w:val="00371292"/>
    <w:rsid w:val="0037188C"/>
    <w:rsid w:val="00371C5A"/>
    <w:rsid w:val="00372F5F"/>
    <w:rsid w:val="003737AD"/>
    <w:rsid w:val="003748E0"/>
    <w:rsid w:val="00374A79"/>
    <w:rsid w:val="00375195"/>
    <w:rsid w:val="003765E6"/>
    <w:rsid w:val="00377BDA"/>
    <w:rsid w:val="00380F9D"/>
    <w:rsid w:val="00381A67"/>
    <w:rsid w:val="003824B9"/>
    <w:rsid w:val="00382930"/>
    <w:rsid w:val="0038377B"/>
    <w:rsid w:val="00385161"/>
    <w:rsid w:val="00386427"/>
    <w:rsid w:val="00387A12"/>
    <w:rsid w:val="00387E8E"/>
    <w:rsid w:val="00387FC9"/>
    <w:rsid w:val="00390745"/>
    <w:rsid w:val="00390B76"/>
    <w:rsid w:val="00390E5E"/>
    <w:rsid w:val="00391737"/>
    <w:rsid w:val="00391836"/>
    <w:rsid w:val="00391890"/>
    <w:rsid w:val="00392008"/>
    <w:rsid w:val="00392D7C"/>
    <w:rsid w:val="00393C24"/>
    <w:rsid w:val="0039476A"/>
    <w:rsid w:val="00395087"/>
    <w:rsid w:val="00396A17"/>
    <w:rsid w:val="0039723A"/>
    <w:rsid w:val="00397E6A"/>
    <w:rsid w:val="003A1E39"/>
    <w:rsid w:val="003A2193"/>
    <w:rsid w:val="003A3882"/>
    <w:rsid w:val="003A427D"/>
    <w:rsid w:val="003A5486"/>
    <w:rsid w:val="003A617B"/>
    <w:rsid w:val="003A76F8"/>
    <w:rsid w:val="003B046E"/>
    <w:rsid w:val="003B06B1"/>
    <w:rsid w:val="003B14CE"/>
    <w:rsid w:val="003B15AC"/>
    <w:rsid w:val="003B174B"/>
    <w:rsid w:val="003B234B"/>
    <w:rsid w:val="003B291C"/>
    <w:rsid w:val="003B42FC"/>
    <w:rsid w:val="003B5232"/>
    <w:rsid w:val="003B58A8"/>
    <w:rsid w:val="003B592D"/>
    <w:rsid w:val="003B62F7"/>
    <w:rsid w:val="003B7033"/>
    <w:rsid w:val="003B704A"/>
    <w:rsid w:val="003B727E"/>
    <w:rsid w:val="003B7330"/>
    <w:rsid w:val="003B77D2"/>
    <w:rsid w:val="003B7A2D"/>
    <w:rsid w:val="003C04EA"/>
    <w:rsid w:val="003C0FEF"/>
    <w:rsid w:val="003C15B8"/>
    <w:rsid w:val="003C1FCB"/>
    <w:rsid w:val="003C3282"/>
    <w:rsid w:val="003C366A"/>
    <w:rsid w:val="003C36C8"/>
    <w:rsid w:val="003C3B06"/>
    <w:rsid w:val="003C42FE"/>
    <w:rsid w:val="003C4600"/>
    <w:rsid w:val="003C4BB0"/>
    <w:rsid w:val="003C62A4"/>
    <w:rsid w:val="003C6E8A"/>
    <w:rsid w:val="003C79DA"/>
    <w:rsid w:val="003C7E32"/>
    <w:rsid w:val="003C7E84"/>
    <w:rsid w:val="003D052C"/>
    <w:rsid w:val="003D14A7"/>
    <w:rsid w:val="003D1A19"/>
    <w:rsid w:val="003D2771"/>
    <w:rsid w:val="003D2D24"/>
    <w:rsid w:val="003D3231"/>
    <w:rsid w:val="003D3D84"/>
    <w:rsid w:val="003D4190"/>
    <w:rsid w:val="003D4D35"/>
    <w:rsid w:val="003D5172"/>
    <w:rsid w:val="003D576D"/>
    <w:rsid w:val="003D6328"/>
    <w:rsid w:val="003D666B"/>
    <w:rsid w:val="003D6EF4"/>
    <w:rsid w:val="003D7014"/>
    <w:rsid w:val="003D7179"/>
    <w:rsid w:val="003E09B5"/>
    <w:rsid w:val="003E1CCD"/>
    <w:rsid w:val="003E242D"/>
    <w:rsid w:val="003E2454"/>
    <w:rsid w:val="003E45BE"/>
    <w:rsid w:val="003E4990"/>
    <w:rsid w:val="003E5234"/>
    <w:rsid w:val="003E60B8"/>
    <w:rsid w:val="003E676F"/>
    <w:rsid w:val="003E712A"/>
    <w:rsid w:val="003E7CE9"/>
    <w:rsid w:val="003F01CF"/>
    <w:rsid w:val="003F0E21"/>
    <w:rsid w:val="003F138F"/>
    <w:rsid w:val="003F18FA"/>
    <w:rsid w:val="003F1B51"/>
    <w:rsid w:val="003F2345"/>
    <w:rsid w:val="003F2E24"/>
    <w:rsid w:val="003F320F"/>
    <w:rsid w:val="003F51E0"/>
    <w:rsid w:val="003F5A10"/>
    <w:rsid w:val="003F64F9"/>
    <w:rsid w:val="003F6934"/>
    <w:rsid w:val="003F7B51"/>
    <w:rsid w:val="003F7F66"/>
    <w:rsid w:val="004008BF"/>
    <w:rsid w:val="00400A73"/>
    <w:rsid w:val="00401964"/>
    <w:rsid w:val="00401AD2"/>
    <w:rsid w:val="00401AEA"/>
    <w:rsid w:val="00402CDF"/>
    <w:rsid w:val="0040328E"/>
    <w:rsid w:val="004037F3"/>
    <w:rsid w:val="00403A72"/>
    <w:rsid w:val="00403DAF"/>
    <w:rsid w:val="004046D5"/>
    <w:rsid w:val="00405815"/>
    <w:rsid w:val="00406622"/>
    <w:rsid w:val="00406915"/>
    <w:rsid w:val="00406E59"/>
    <w:rsid w:val="00407571"/>
    <w:rsid w:val="004076F7"/>
    <w:rsid w:val="00407839"/>
    <w:rsid w:val="004108C9"/>
    <w:rsid w:val="00411195"/>
    <w:rsid w:val="004122DD"/>
    <w:rsid w:val="0041263B"/>
    <w:rsid w:val="0041267C"/>
    <w:rsid w:val="004126A2"/>
    <w:rsid w:val="004137AD"/>
    <w:rsid w:val="00414245"/>
    <w:rsid w:val="00416A90"/>
    <w:rsid w:val="00417AB0"/>
    <w:rsid w:val="00417C71"/>
    <w:rsid w:val="00417DC9"/>
    <w:rsid w:val="00420575"/>
    <w:rsid w:val="00420AE9"/>
    <w:rsid w:val="00420B08"/>
    <w:rsid w:val="00420B44"/>
    <w:rsid w:val="00420BCD"/>
    <w:rsid w:val="004211E7"/>
    <w:rsid w:val="004215DC"/>
    <w:rsid w:val="00422041"/>
    <w:rsid w:val="004236E1"/>
    <w:rsid w:val="00423D67"/>
    <w:rsid w:val="00424EC8"/>
    <w:rsid w:val="00425316"/>
    <w:rsid w:val="00425E8E"/>
    <w:rsid w:val="00425F07"/>
    <w:rsid w:val="00426359"/>
    <w:rsid w:val="00426E01"/>
    <w:rsid w:val="004276BD"/>
    <w:rsid w:val="00433220"/>
    <w:rsid w:val="00433541"/>
    <w:rsid w:val="004336CC"/>
    <w:rsid w:val="00433788"/>
    <w:rsid w:val="00433D7B"/>
    <w:rsid w:val="004345CC"/>
    <w:rsid w:val="004349C7"/>
    <w:rsid w:val="0043557E"/>
    <w:rsid w:val="00435F57"/>
    <w:rsid w:val="00436638"/>
    <w:rsid w:val="00436C61"/>
    <w:rsid w:val="00436D6E"/>
    <w:rsid w:val="004373D4"/>
    <w:rsid w:val="00440DD7"/>
    <w:rsid w:val="00441A7A"/>
    <w:rsid w:val="0044207B"/>
    <w:rsid w:val="004420CD"/>
    <w:rsid w:val="004424E0"/>
    <w:rsid w:val="00442F19"/>
    <w:rsid w:val="00443DA9"/>
    <w:rsid w:val="00443F12"/>
    <w:rsid w:val="00443F5F"/>
    <w:rsid w:val="00444AAD"/>
    <w:rsid w:val="00444BDA"/>
    <w:rsid w:val="00445A63"/>
    <w:rsid w:val="004460B2"/>
    <w:rsid w:val="00447333"/>
    <w:rsid w:val="004507B5"/>
    <w:rsid w:val="00451503"/>
    <w:rsid w:val="0045209D"/>
    <w:rsid w:val="004520AE"/>
    <w:rsid w:val="004522D6"/>
    <w:rsid w:val="004536BF"/>
    <w:rsid w:val="00454D6A"/>
    <w:rsid w:val="00456102"/>
    <w:rsid w:val="004561C5"/>
    <w:rsid w:val="004569FF"/>
    <w:rsid w:val="00456A94"/>
    <w:rsid w:val="00460F56"/>
    <w:rsid w:val="0046276C"/>
    <w:rsid w:val="00462D29"/>
    <w:rsid w:val="00462D50"/>
    <w:rsid w:val="00463FAD"/>
    <w:rsid w:val="00465F03"/>
    <w:rsid w:val="00466626"/>
    <w:rsid w:val="00466982"/>
    <w:rsid w:val="0046738D"/>
    <w:rsid w:val="00470156"/>
    <w:rsid w:val="00471595"/>
    <w:rsid w:val="00472F38"/>
    <w:rsid w:val="0047327D"/>
    <w:rsid w:val="00473364"/>
    <w:rsid w:val="00473407"/>
    <w:rsid w:val="004737C1"/>
    <w:rsid w:val="004747D5"/>
    <w:rsid w:val="00474B51"/>
    <w:rsid w:val="00474C3D"/>
    <w:rsid w:val="00475887"/>
    <w:rsid w:val="00475B02"/>
    <w:rsid w:val="00475CA4"/>
    <w:rsid w:val="00476037"/>
    <w:rsid w:val="00476759"/>
    <w:rsid w:val="0048044C"/>
    <w:rsid w:val="00480B16"/>
    <w:rsid w:val="0048101B"/>
    <w:rsid w:val="0048207E"/>
    <w:rsid w:val="00482D1F"/>
    <w:rsid w:val="00485410"/>
    <w:rsid w:val="0048723E"/>
    <w:rsid w:val="00487626"/>
    <w:rsid w:val="0048783C"/>
    <w:rsid w:val="004878F9"/>
    <w:rsid w:val="00487B41"/>
    <w:rsid w:val="00490B09"/>
    <w:rsid w:val="00490DBA"/>
    <w:rsid w:val="00490EBA"/>
    <w:rsid w:val="004917F1"/>
    <w:rsid w:val="00491C0D"/>
    <w:rsid w:val="004920CA"/>
    <w:rsid w:val="00492175"/>
    <w:rsid w:val="00492A92"/>
    <w:rsid w:val="00493144"/>
    <w:rsid w:val="004935C6"/>
    <w:rsid w:val="00493B17"/>
    <w:rsid w:val="00493DC2"/>
    <w:rsid w:val="00493FE7"/>
    <w:rsid w:val="00495872"/>
    <w:rsid w:val="00495BE0"/>
    <w:rsid w:val="00495FDF"/>
    <w:rsid w:val="004A04DB"/>
    <w:rsid w:val="004A04EA"/>
    <w:rsid w:val="004A0EC2"/>
    <w:rsid w:val="004A11C8"/>
    <w:rsid w:val="004A1571"/>
    <w:rsid w:val="004A161D"/>
    <w:rsid w:val="004A1753"/>
    <w:rsid w:val="004A1887"/>
    <w:rsid w:val="004A1B6F"/>
    <w:rsid w:val="004A2893"/>
    <w:rsid w:val="004A35BA"/>
    <w:rsid w:val="004A42F4"/>
    <w:rsid w:val="004A4535"/>
    <w:rsid w:val="004A455E"/>
    <w:rsid w:val="004A53CC"/>
    <w:rsid w:val="004A6A7E"/>
    <w:rsid w:val="004A6D4C"/>
    <w:rsid w:val="004A6D94"/>
    <w:rsid w:val="004A72C1"/>
    <w:rsid w:val="004B0C70"/>
    <w:rsid w:val="004B0E1D"/>
    <w:rsid w:val="004B13B4"/>
    <w:rsid w:val="004B2BDC"/>
    <w:rsid w:val="004B2D8A"/>
    <w:rsid w:val="004B2F35"/>
    <w:rsid w:val="004B319D"/>
    <w:rsid w:val="004B3710"/>
    <w:rsid w:val="004B4945"/>
    <w:rsid w:val="004B4AFC"/>
    <w:rsid w:val="004B69B0"/>
    <w:rsid w:val="004B6CE1"/>
    <w:rsid w:val="004B6F21"/>
    <w:rsid w:val="004B77F1"/>
    <w:rsid w:val="004B7AC5"/>
    <w:rsid w:val="004B7C38"/>
    <w:rsid w:val="004C080D"/>
    <w:rsid w:val="004C17ED"/>
    <w:rsid w:val="004C368A"/>
    <w:rsid w:val="004C4161"/>
    <w:rsid w:val="004C6AC1"/>
    <w:rsid w:val="004C70B5"/>
    <w:rsid w:val="004D001B"/>
    <w:rsid w:val="004D1898"/>
    <w:rsid w:val="004D2045"/>
    <w:rsid w:val="004D20BA"/>
    <w:rsid w:val="004D35D8"/>
    <w:rsid w:val="004D486B"/>
    <w:rsid w:val="004D5F71"/>
    <w:rsid w:val="004E0469"/>
    <w:rsid w:val="004E0841"/>
    <w:rsid w:val="004E1B66"/>
    <w:rsid w:val="004E23C4"/>
    <w:rsid w:val="004E3900"/>
    <w:rsid w:val="004E4267"/>
    <w:rsid w:val="004E5345"/>
    <w:rsid w:val="004E6460"/>
    <w:rsid w:val="004E6699"/>
    <w:rsid w:val="004E74D2"/>
    <w:rsid w:val="004F114A"/>
    <w:rsid w:val="004F2206"/>
    <w:rsid w:val="004F231A"/>
    <w:rsid w:val="004F2514"/>
    <w:rsid w:val="004F36B0"/>
    <w:rsid w:val="004F3A91"/>
    <w:rsid w:val="004F3EC3"/>
    <w:rsid w:val="004F3F09"/>
    <w:rsid w:val="004F41EE"/>
    <w:rsid w:val="004F5D90"/>
    <w:rsid w:val="004F5E89"/>
    <w:rsid w:val="004F632F"/>
    <w:rsid w:val="004F63A8"/>
    <w:rsid w:val="004F6B43"/>
    <w:rsid w:val="005002A6"/>
    <w:rsid w:val="00502E59"/>
    <w:rsid w:val="00503643"/>
    <w:rsid w:val="00503755"/>
    <w:rsid w:val="005059BC"/>
    <w:rsid w:val="00506E41"/>
    <w:rsid w:val="0050769F"/>
    <w:rsid w:val="00510929"/>
    <w:rsid w:val="00511BA8"/>
    <w:rsid w:val="005123AC"/>
    <w:rsid w:val="00512773"/>
    <w:rsid w:val="00513CDC"/>
    <w:rsid w:val="00513CE1"/>
    <w:rsid w:val="00514C4A"/>
    <w:rsid w:val="00515867"/>
    <w:rsid w:val="00515872"/>
    <w:rsid w:val="005159A7"/>
    <w:rsid w:val="00515C1F"/>
    <w:rsid w:val="00516A93"/>
    <w:rsid w:val="00516BEA"/>
    <w:rsid w:val="00517249"/>
    <w:rsid w:val="00517811"/>
    <w:rsid w:val="005178FB"/>
    <w:rsid w:val="005201DE"/>
    <w:rsid w:val="00520234"/>
    <w:rsid w:val="00520D28"/>
    <w:rsid w:val="00523207"/>
    <w:rsid w:val="00525FBB"/>
    <w:rsid w:val="005263A7"/>
    <w:rsid w:val="00526F5A"/>
    <w:rsid w:val="00527156"/>
    <w:rsid w:val="00527A33"/>
    <w:rsid w:val="005306E8"/>
    <w:rsid w:val="00530AF0"/>
    <w:rsid w:val="00532577"/>
    <w:rsid w:val="0053321F"/>
    <w:rsid w:val="00534CCD"/>
    <w:rsid w:val="00535115"/>
    <w:rsid w:val="00536F16"/>
    <w:rsid w:val="00536F2A"/>
    <w:rsid w:val="00537236"/>
    <w:rsid w:val="00537EFA"/>
    <w:rsid w:val="0054038C"/>
    <w:rsid w:val="00541881"/>
    <w:rsid w:val="00541ADC"/>
    <w:rsid w:val="00541FE9"/>
    <w:rsid w:val="0054235A"/>
    <w:rsid w:val="00542382"/>
    <w:rsid w:val="0054246D"/>
    <w:rsid w:val="005425ED"/>
    <w:rsid w:val="00542767"/>
    <w:rsid w:val="005433A9"/>
    <w:rsid w:val="00543776"/>
    <w:rsid w:val="00543B65"/>
    <w:rsid w:val="00544287"/>
    <w:rsid w:val="00544302"/>
    <w:rsid w:val="005449A7"/>
    <w:rsid w:val="0054545E"/>
    <w:rsid w:val="00546505"/>
    <w:rsid w:val="00546617"/>
    <w:rsid w:val="00546676"/>
    <w:rsid w:val="00550879"/>
    <w:rsid w:val="00550955"/>
    <w:rsid w:val="00550ACA"/>
    <w:rsid w:val="00550E50"/>
    <w:rsid w:val="005511EB"/>
    <w:rsid w:val="00551447"/>
    <w:rsid w:val="00551C75"/>
    <w:rsid w:val="00552920"/>
    <w:rsid w:val="00553184"/>
    <w:rsid w:val="005531EC"/>
    <w:rsid w:val="00553476"/>
    <w:rsid w:val="00553D50"/>
    <w:rsid w:val="00553DA8"/>
    <w:rsid w:val="00554D4D"/>
    <w:rsid w:val="00555B34"/>
    <w:rsid w:val="00556216"/>
    <w:rsid w:val="00556F92"/>
    <w:rsid w:val="00557022"/>
    <w:rsid w:val="0056030B"/>
    <w:rsid w:val="00561636"/>
    <w:rsid w:val="00561B6F"/>
    <w:rsid w:val="005621F1"/>
    <w:rsid w:val="005639D8"/>
    <w:rsid w:val="00566150"/>
    <w:rsid w:val="0056680B"/>
    <w:rsid w:val="0056739E"/>
    <w:rsid w:val="0056763E"/>
    <w:rsid w:val="00567DB6"/>
    <w:rsid w:val="00570002"/>
    <w:rsid w:val="00570969"/>
    <w:rsid w:val="00570B76"/>
    <w:rsid w:val="00571990"/>
    <w:rsid w:val="00571ADF"/>
    <w:rsid w:val="0057205D"/>
    <w:rsid w:val="00573181"/>
    <w:rsid w:val="00574252"/>
    <w:rsid w:val="00574801"/>
    <w:rsid w:val="00575178"/>
    <w:rsid w:val="00575532"/>
    <w:rsid w:val="00576681"/>
    <w:rsid w:val="00576AD2"/>
    <w:rsid w:val="00576DF3"/>
    <w:rsid w:val="0057728D"/>
    <w:rsid w:val="0058020F"/>
    <w:rsid w:val="00580C73"/>
    <w:rsid w:val="00581A98"/>
    <w:rsid w:val="00581B3C"/>
    <w:rsid w:val="005823F0"/>
    <w:rsid w:val="00582C84"/>
    <w:rsid w:val="0058337F"/>
    <w:rsid w:val="00583C61"/>
    <w:rsid w:val="005850C3"/>
    <w:rsid w:val="00585143"/>
    <w:rsid w:val="00585567"/>
    <w:rsid w:val="00585CF5"/>
    <w:rsid w:val="0059001D"/>
    <w:rsid w:val="005901AF"/>
    <w:rsid w:val="005901D7"/>
    <w:rsid w:val="00590914"/>
    <w:rsid w:val="0059179E"/>
    <w:rsid w:val="00591ACB"/>
    <w:rsid w:val="00592B94"/>
    <w:rsid w:val="005930A0"/>
    <w:rsid w:val="00593568"/>
    <w:rsid w:val="0059375D"/>
    <w:rsid w:val="005938BD"/>
    <w:rsid w:val="00593B6C"/>
    <w:rsid w:val="00594CEC"/>
    <w:rsid w:val="005951C5"/>
    <w:rsid w:val="005951E4"/>
    <w:rsid w:val="00595377"/>
    <w:rsid w:val="0059551C"/>
    <w:rsid w:val="00595582"/>
    <w:rsid w:val="005958CD"/>
    <w:rsid w:val="00595B4D"/>
    <w:rsid w:val="0059671B"/>
    <w:rsid w:val="005A02DB"/>
    <w:rsid w:val="005A087F"/>
    <w:rsid w:val="005A125F"/>
    <w:rsid w:val="005A143E"/>
    <w:rsid w:val="005A1CBD"/>
    <w:rsid w:val="005A3D4F"/>
    <w:rsid w:val="005A4586"/>
    <w:rsid w:val="005A4D2D"/>
    <w:rsid w:val="005A4E9A"/>
    <w:rsid w:val="005A5FAA"/>
    <w:rsid w:val="005A6279"/>
    <w:rsid w:val="005B00F4"/>
    <w:rsid w:val="005B0FC8"/>
    <w:rsid w:val="005B1446"/>
    <w:rsid w:val="005B24FD"/>
    <w:rsid w:val="005B2D9D"/>
    <w:rsid w:val="005B2E64"/>
    <w:rsid w:val="005B306B"/>
    <w:rsid w:val="005B335D"/>
    <w:rsid w:val="005B3365"/>
    <w:rsid w:val="005B3C06"/>
    <w:rsid w:val="005B4BCA"/>
    <w:rsid w:val="005B4DA5"/>
    <w:rsid w:val="005B6BC4"/>
    <w:rsid w:val="005B7FA1"/>
    <w:rsid w:val="005C0121"/>
    <w:rsid w:val="005C0D7D"/>
    <w:rsid w:val="005C0ED7"/>
    <w:rsid w:val="005C14A2"/>
    <w:rsid w:val="005C199A"/>
    <w:rsid w:val="005C1FB3"/>
    <w:rsid w:val="005C2083"/>
    <w:rsid w:val="005C249D"/>
    <w:rsid w:val="005C2692"/>
    <w:rsid w:val="005C2AD9"/>
    <w:rsid w:val="005C3A3B"/>
    <w:rsid w:val="005C4209"/>
    <w:rsid w:val="005C49F6"/>
    <w:rsid w:val="005C4CE3"/>
    <w:rsid w:val="005C4EBC"/>
    <w:rsid w:val="005C5075"/>
    <w:rsid w:val="005C515A"/>
    <w:rsid w:val="005C62BF"/>
    <w:rsid w:val="005C64DA"/>
    <w:rsid w:val="005C6E08"/>
    <w:rsid w:val="005C7426"/>
    <w:rsid w:val="005C79DC"/>
    <w:rsid w:val="005C7AC4"/>
    <w:rsid w:val="005D1B3D"/>
    <w:rsid w:val="005D1B5C"/>
    <w:rsid w:val="005D21BC"/>
    <w:rsid w:val="005D223D"/>
    <w:rsid w:val="005D23B6"/>
    <w:rsid w:val="005D263D"/>
    <w:rsid w:val="005D2DDE"/>
    <w:rsid w:val="005D2F9D"/>
    <w:rsid w:val="005D3185"/>
    <w:rsid w:val="005D3568"/>
    <w:rsid w:val="005D3C58"/>
    <w:rsid w:val="005D4138"/>
    <w:rsid w:val="005D59DB"/>
    <w:rsid w:val="005D75B8"/>
    <w:rsid w:val="005D7A9B"/>
    <w:rsid w:val="005E05E6"/>
    <w:rsid w:val="005E0D34"/>
    <w:rsid w:val="005E275A"/>
    <w:rsid w:val="005E27B4"/>
    <w:rsid w:val="005E2951"/>
    <w:rsid w:val="005E2A0B"/>
    <w:rsid w:val="005E414B"/>
    <w:rsid w:val="005E41A7"/>
    <w:rsid w:val="005E54F9"/>
    <w:rsid w:val="005E6058"/>
    <w:rsid w:val="005E6426"/>
    <w:rsid w:val="005E6DE4"/>
    <w:rsid w:val="005E760B"/>
    <w:rsid w:val="005F063F"/>
    <w:rsid w:val="005F0B07"/>
    <w:rsid w:val="005F13E1"/>
    <w:rsid w:val="005F1B3F"/>
    <w:rsid w:val="005F1C96"/>
    <w:rsid w:val="005F407D"/>
    <w:rsid w:val="005F4171"/>
    <w:rsid w:val="005F5018"/>
    <w:rsid w:val="005F62AA"/>
    <w:rsid w:val="005F6D5B"/>
    <w:rsid w:val="005F6DED"/>
    <w:rsid w:val="005F7E24"/>
    <w:rsid w:val="005F7EDE"/>
    <w:rsid w:val="00600780"/>
    <w:rsid w:val="00600B40"/>
    <w:rsid w:val="00600C09"/>
    <w:rsid w:val="0060105E"/>
    <w:rsid w:val="006018B1"/>
    <w:rsid w:val="00601F55"/>
    <w:rsid w:val="00602321"/>
    <w:rsid w:val="006028DE"/>
    <w:rsid w:val="00602A38"/>
    <w:rsid w:val="00603EA2"/>
    <w:rsid w:val="00604630"/>
    <w:rsid w:val="00605034"/>
    <w:rsid w:val="00605AA3"/>
    <w:rsid w:val="006069F9"/>
    <w:rsid w:val="00607DBE"/>
    <w:rsid w:val="00610287"/>
    <w:rsid w:val="00611091"/>
    <w:rsid w:val="006113D4"/>
    <w:rsid w:val="006123CE"/>
    <w:rsid w:val="0061278A"/>
    <w:rsid w:val="00613ABE"/>
    <w:rsid w:val="006149AF"/>
    <w:rsid w:val="006156C7"/>
    <w:rsid w:val="00615EED"/>
    <w:rsid w:val="00616ADE"/>
    <w:rsid w:val="00616F78"/>
    <w:rsid w:val="00617B46"/>
    <w:rsid w:val="00620828"/>
    <w:rsid w:val="006208AC"/>
    <w:rsid w:val="0062092E"/>
    <w:rsid w:val="00620CC6"/>
    <w:rsid w:val="0062182F"/>
    <w:rsid w:val="006218E6"/>
    <w:rsid w:val="0062259E"/>
    <w:rsid w:val="006230D7"/>
    <w:rsid w:val="006236F5"/>
    <w:rsid w:val="00623CB6"/>
    <w:rsid w:val="00623F6F"/>
    <w:rsid w:val="00624CC9"/>
    <w:rsid w:val="00624CF0"/>
    <w:rsid w:val="00625D0F"/>
    <w:rsid w:val="00626535"/>
    <w:rsid w:val="0062767D"/>
    <w:rsid w:val="00627FA2"/>
    <w:rsid w:val="0063023C"/>
    <w:rsid w:val="00630C80"/>
    <w:rsid w:val="00631E85"/>
    <w:rsid w:val="006323B4"/>
    <w:rsid w:val="00632BC8"/>
    <w:rsid w:val="00633F8D"/>
    <w:rsid w:val="006344BE"/>
    <w:rsid w:val="006350E0"/>
    <w:rsid w:val="00635EC0"/>
    <w:rsid w:val="00635F00"/>
    <w:rsid w:val="00636A04"/>
    <w:rsid w:val="00636DA8"/>
    <w:rsid w:val="00637813"/>
    <w:rsid w:val="00637D07"/>
    <w:rsid w:val="00641280"/>
    <w:rsid w:val="0064230E"/>
    <w:rsid w:val="00642312"/>
    <w:rsid w:val="006429CE"/>
    <w:rsid w:val="0064374E"/>
    <w:rsid w:val="0064415B"/>
    <w:rsid w:val="0064420E"/>
    <w:rsid w:val="006468C5"/>
    <w:rsid w:val="00646A6B"/>
    <w:rsid w:val="00646AA3"/>
    <w:rsid w:val="00646C0A"/>
    <w:rsid w:val="0064709E"/>
    <w:rsid w:val="00647259"/>
    <w:rsid w:val="00647753"/>
    <w:rsid w:val="0065202B"/>
    <w:rsid w:val="00652036"/>
    <w:rsid w:val="00652DC2"/>
    <w:rsid w:val="00653E0A"/>
    <w:rsid w:val="00656572"/>
    <w:rsid w:val="00656941"/>
    <w:rsid w:val="00656BF9"/>
    <w:rsid w:val="00657950"/>
    <w:rsid w:val="00657B05"/>
    <w:rsid w:val="00657FE5"/>
    <w:rsid w:val="00660EAF"/>
    <w:rsid w:val="00661786"/>
    <w:rsid w:val="00661BF3"/>
    <w:rsid w:val="00661C71"/>
    <w:rsid w:val="0066207A"/>
    <w:rsid w:val="00662BD0"/>
    <w:rsid w:val="00662D4A"/>
    <w:rsid w:val="00663156"/>
    <w:rsid w:val="00663BF4"/>
    <w:rsid w:val="00663CE4"/>
    <w:rsid w:val="0066418A"/>
    <w:rsid w:val="006653A0"/>
    <w:rsid w:val="006659A4"/>
    <w:rsid w:val="00666211"/>
    <w:rsid w:val="006666D4"/>
    <w:rsid w:val="00666BDE"/>
    <w:rsid w:val="006677EF"/>
    <w:rsid w:val="00667820"/>
    <w:rsid w:val="00670AB3"/>
    <w:rsid w:val="00670AE7"/>
    <w:rsid w:val="006724F6"/>
    <w:rsid w:val="006728DE"/>
    <w:rsid w:val="00673180"/>
    <w:rsid w:val="00673262"/>
    <w:rsid w:val="00673418"/>
    <w:rsid w:val="006739D6"/>
    <w:rsid w:val="00673EC4"/>
    <w:rsid w:val="00673F5E"/>
    <w:rsid w:val="00674FCD"/>
    <w:rsid w:val="006750BC"/>
    <w:rsid w:val="0067661B"/>
    <w:rsid w:val="0067665C"/>
    <w:rsid w:val="006767B4"/>
    <w:rsid w:val="00677474"/>
    <w:rsid w:val="00677806"/>
    <w:rsid w:val="00677ED3"/>
    <w:rsid w:val="00680127"/>
    <w:rsid w:val="00680314"/>
    <w:rsid w:val="0068173F"/>
    <w:rsid w:val="00681900"/>
    <w:rsid w:val="00681904"/>
    <w:rsid w:val="00681A05"/>
    <w:rsid w:val="00681D93"/>
    <w:rsid w:val="006833F7"/>
    <w:rsid w:val="0068464E"/>
    <w:rsid w:val="00684D56"/>
    <w:rsid w:val="00685827"/>
    <w:rsid w:val="00685E4C"/>
    <w:rsid w:val="006862DB"/>
    <w:rsid w:val="0068673E"/>
    <w:rsid w:val="00686957"/>
    <w:rsid w:val="00686CD5"/>
    <w:rsid w:val="00686D18"/>
    <w:rsid w:val="00686E08"/>
    <w:rsid w:val="006903F9"/>
    <w:rsid w:val="00691424"/>
    <w:rsid w:val="0069170A"/>
    <w:rsid w:val="00691D0B"/>
    <w:rsid w:val="00693BC1"/>
    <w:rsid w:val="00694221"/>
    <w:rsid w:val="00694454"/>
    <w:rsid w:val="00694E18"/>
    <w:rsid w:val="00695BE2"/>
    <w:rsid w:val="0069648F"/>
    <w:rsid w:val="00696B6F"/>
    <w:rsid w:val="006973EE"/>
    <w:rsid w:val="006A0272"/>
    <w:rsid w:val="006A044A"/>
    <w:rsid w:val="006A07C1"/>
    <w:rsid w:val="006A2236"/>
    <w:rsid w:val="006A3796"/>
    <w:rsid w:val="006A4C19"/>
    <w:rsid w:val="006A4D59"/>
    <w:rsid w:val="006A5BC0"/>
    <w:rsid w:val="006A73AB"/>
    <w:rsid w:val="006A76C7"/>
    <w:rsid w:val="006B0D91"/>
    <w:rsid w:val="006B2E48"/>
    <w:rsid w:val="006B36B8"/>
    <w:rsid w:val="006B3809"/>
    <w:rsid w:val="006B4EDE"/>
    <w:rsid w:val="006B622A"/>
    <w:rsid w:val="006B6B1C"/>
    <w:rsid w:val="006B6BAE"/>
    <w:rsid w:val="006C060E"/>
    <w:rsid w:val="006C0E04"/>
    <w:rsid w:val="006C140B"/>
    <w:rsid w:val="006C1590"/>
    <w:rsid w:val="006C191E"/>
    <w:rsid w:val="006C1AAA"/>
    <w:rsid w:val="006C2754"/>
    <w:rsid w:val="006C28CA"/>
    <w:rsid w:val="006C2F65"/>
    <w:rsid w:val="006C3090"/>
    <w:rsid w:val="006C41EC"/>
    <w:rsid w:val="006C465B"/>
    <w:rsid w:val="006C5E81"/>
    <w:rsid w:val="006C69E7"/>
    <w:rsid w:val="006C6FF2"/>
    <w:rsid w:val="006C7006"/>
    <w:rsid w:val="006D0286"/>
    <w:rsid w:val="006D04A2"/>
    <w:rsid w:val="006D0C1C"/>
    <w:rsid w:val="006D0F2E"/>
    <w:rsid w:val="006D0F68"/>
    <w:rsid w:val="006D1401"/>
    <w:rsid w:val="006D1628"/>
    <w:rsid w:val="006D1A5A"/>
    <w:rsid w:val="006D2460"/>
    <w:rsid w:val="006D2C2A"/>
    <w:rsid w:val="006D30D2"/>
    <w:rsid w:val="006D39C5"/>
    <w:rsid w:val="006D41E9"/>
    <w:rsid w:val="006D432E"/>
    <w:rsid w:val="006D4CEE"/>
    <w:rsid w:val="006D5DFF"/>
    <w:rsid w:val="006D5EB4"/>
    <w:rsid w:val="006D5F31"/>
    <w:rsid w:val="006D6E39"/>
    <w:rsid w:val="006D7732"/>
    <w:rsid w:val="006E0194"/>
    <w:rsid w:val="006E140C"/>
    <w:rsid w:val="006E1E99"/>
    <w:rsid w:val="006E33FC"/>
    <w:rsid w:val="006E3495"/>
    <w:rsid w:val="006E35FC"/>
    <w:rsid w:val="006E4396"/>
    <w:rsid w:val="006E46DA"/>
    <w:rsid w:val="006E6600"/>
    <w:rsid w:val="006E78C4"/>
    <w:rsid w:val="006F04FD"/>
    <w:rsid w:val="006F298B"/>
    <w:rsid w:val="006F302D"/>
    <w:rsid w:val="006F3394"/>
    <w:rsid w:val="006F464B"/>
    <w:rsid w:val="006F4F57"/>
    <w:rsid w:val="006F56E9"/>
    <w:rsid w:val="006F609D"/>
    <w:rsid w:val="006F6900"/>
    <w:rsid w:val="006F727A"/>
    <w:rsid w:val="006F7508"/>
    <w:rsid w:val="006F7F2C"/>
    <w:rsid w:val="0070024D"/>
    <w:rsid w:val="00700CA7"/>
    <w:rsid w:val="007013E7"/>
    <w:rsid w:val="00701C7F"/>
    <w:rsid w:val="0070244A"/>
    <w:rsid w:val="007024D3"/>
    <w:rsid w:val="00702B61"/>
    <w:rsid w:val="00702BB4"/>
    <w:rsid w:val="00703F4A"/>
    <w:rsid w:val="00704151"/>
    <w:rsid w:val="00704CC7"/>
    <w:rsid w:val="007052DC"/>
    <w:rsid w:val="007055F8"/>
    <w:rsid w:val="00705779"/>
    <w:rsid w:val="00706A42"/>
    <w:rsid w:val="00706F45"/>
    <w:rsid w:val="00706F88"/>
    <w:rsid w:val="007071FE"/>
    <w:rsid w:val="007075B4"/>
    <w:rsid w:val="007106A2"/>
    <w:rsid w:val="007106D4"/>
    <w:rsid w:val="0071073A"/>
    <w:rsid w:val="00710986"/>
    <w:rsid w:val="007111DE"/>
    <w:rsid w:val="00711212"/>
    <w:rsid w:val="007121A5"/>
    <w:rsid w:val="00712EA8"/>
    <w:rsid w:val="00713347"/>
    <w:rsid w:val="0071355B"/>
    <w:rsid w:val="00713FB8"/>
    <w:rsid w:val="007146FF"/>
    <w:rsid w:val="00714DB6"/>
    <w:rsid w:val="00715AD6"/>
    <w:rsid w:val="007165CB"/>
    <w:rsid w:val="00716BED"/>
    <w:rsid w:val="00716C2D"/>
    <w:rsid w:val="00722117"/>
    <w:rsid w:val="0072294D"/>
    <w:rsid w:val="007229CE"/>
    <w:rsid w:val="0072340F"/>
    <w:rsid w:val="007238B4"/>
    <w:rsid w:val="00723F3A"/>
    <w:rsid w:val="00724416"/>
    <w:rsid w:val="00724ACA"/>
    <w:rsid w:val="00724D4C"/>
    <w:rsid w:val="00724DF6"/>
    <w:rsid w:val="00726719"/>
    <w:rsid w:val="00727168"/>
    <w:rsid w:val="00727678"/>
    <w:rsid w:val="007277BB"/>
    <w:rsid w:val="0072797B"/>
    <w:rsid w:val="007279E4"/>
    <w:rsid w:val="0073051E"/>
    <w:rsid w:val="0073072A"/>
    <w:rsid w:val="00731BE9"/>
    <w:rsid w:val="00731E8E"/>
    <w:rsid w:val="007326C9"/>
    <w:rsid w:val="00733F3A"/>
    <w:rsid w:val="00734014"/>
    <w:rsid w:val="007340FE"/>
    <w:rsid w:val="007357BA"/>
    <w:rsid w:val="0073594E"/>
    <w:rsid w:val="00736FF5"/>
    <w:rsid w:val="007375EB"/>
    <w:rsid w:val="00737925"/>
    <w:rsid w:val="00737CD3"/>
    <w:rsid w:val="007419E9"/>
    <w:rsid w:val="00741AE1"/>
    <w:rsid w:val="00742B34"/>
    <w:rsid w:val="00742D27"/>
    <w:rsid w:val="0074332D"/>
    <w:rsid w:val="00743F5B"/>
    <w:rsid w:val="00743FA7"/>
    <w:rsid w:val="00744E90"/>
    <w:rsid w:val="00745670"/>
    <w:rsid w:val="00745854"/>
    <w:rsid w:val="007468BA"/>
    <w:rsid w:val="007472EC"/>
    <w:rsid w:val="007476F4"/>
    <w:rsid w:val="00750B55"/>
    <w:rsid w:val="00751155"/>
    <w:rsid w:val="00751F46"/>
    <w:rsid w:val="0075353C"/>
    <w:rsid w:val="00753A0D"/>
    <w:rsid w:val="007555B9"/>
    <w:rsid w:val="00755ACB"/>
    <w:rsid w:val="00755F10"/>
    <w:rsid w:val="00757822"/>
    <w:rsid w:val="0076131A"/>
    <w:rsid w:val="0076161D"/>
    <w:rsid w:val="00761644"/>
    <w:rsid w:val="00761C60"/>
    <w:rsid w:val="00764178"/>
    <w:rsid w:val="00764630"/>
    <w:rsid w:val="00764948"/>
    <w:rsid w:val="00764DD3"/>
    <w:rsid w:val="00765218"/>
    <w:rsid w:val="007666AF"/>
    <w:rsid w:val="00767BE9"/>
    <w:rsid w:val="00767E74"/>
    <w:rsid w:val="00770B16"/>
    <w:rsid w:val="00771BFD"/>
    <w:rsid w:val="007722EF"/>
    <w:rsid w:val="00772730"/>
    <w:rsid w:val="007727E5"/>
    <w:rsid w:val="00774BE0"/>
    <w:rsid w:val="007757B2"/>
    <w:rsid w:val="00775C32"/>
    <w:rsid w:val="0077616D"/>
    <w:rsid w:val="0077626E"/>
    <w:rsid w:val="007768F6"/>
    <w:rsid w:val="00776907"/>
    <w:rsid w:val="007828CF"/>
    <w:rsid w:val="00782B4C"/>
    <w:rsid w:val="00784753"/>
    <w:rsid w:val="00784C81"/>
    <w:rsid w:val="00785C4E"/>
    <w:rsid w:val="00785DA4"/>
    <w:rsid w:val="00785EA9"/>
    <w:rsid w:val="007866DE"/>
    <w:rsid w:val="00787B5A"/>
    <w:rsid w:val="00791432"/>
    <w:rsid w:val="007915C1"/>
    <w:rsid w:val="0079272E"/>
    <w:rsid w:val="00792C18"/>
    <w:rsid w:val="00793115"/>
    <w:rsid w:val="00793C74"/>
    <w:rsid w:val="007943E8"/>
    <w:rsid w:val="007961FE"/>
    <w:rsid w:val="0079639E"/>
    <w:rsid w:val="00797027"/>
    <w:rsid w:val="007973A4"/>
    <w:rsid w:val="007A11F8"/>
    <w:rsid w:val="007A1471"/>
    <w:rsid w:val="007A1683"/>
    <w:rsid w:val="007A1AD9"/>
    <w:rsid w:val="007A204C"/>
    <w:rsid w:val="007A2290"/>
    <w:rsid w:val="007A2352"/>
    <w:rsid w:val="007A2B47"/>
    <w:rsid w:val="007A3205"/>
    <w:rsid w:val="007A36BC"/>
    <w:rsid w:val="007A3C32"/>
    <w:rsid w:val="007A40A2"/>
    <w:rsid w:val="007A4246"/>
    <w:rsid w:val="007A4405"/>
    <w:rsid w:val="007A4553"/>
    <w:rsid w:val="007A45BE"/>
    <w:rsid w:val="007A6517"/>
    <w:rsid w:val="007A6FC6"/>
    <w:rsid w:val="007A765F"/>
    <w:rsid w:val="007B01A8"/>
    <w:rsid w:val="007B0387"/>
    <w:rsid w:val="007B0B47"/>
    <w:rsid w:val="007B0CB5"/>
    <w:rsid w:val="007B1C64"/>
    <w:rsid w:val="007B3847"/>
    <w:rsid w:val="007B4501"/>
    <w:rsid w:val="007B48BD"/>
    <w:rsid w:val="007B49CC"/>
    <w:rsid w:val="007B4F37"/>
    <w:rsid w:val="007B56C6"/>
    <w:rsid w:val="007B622B"/>
    <w:rsid w:val="007B64F6"/>
    <w:rsid w:val="007B6BCC"/>
    <w:rsid w:val="007B74A6"/>
    <w:rsid w:val="007B7E6C"/>
    <w:rsid w:val="007C07EE"/>
    <w:rsid w:val="007C0C69"/>
    <w:rsid w:val="007C0E54"/>
    <w:rsid w:val="007C18C7"/>
    <w:rsid w:val="007C1BB5"/>
    <w:rsid w:val="007C2A09"/>
    <w:rsid w:val="007C2C9F"/>
    <w:rsid w:val="007C4890"/>
    <w:rsid w:val="007C61CE"/>
    <w:rsid w:val="007C7B58"/>
    <w:rsid w:val="007C7FF2"/>
    <w:rsid w:val="007D1207"/>
    <w:rsid w:val="007D12E3"/>
    <w:rsid w:val="007D12EA"/>
    <w:rsid w:val="007D1808"/>
    <w:rsid w:val="007D256B"/>
    <w:rsid w:val="007D2750"/>
    <w:rsid w:val="007D2924"/>
    <w:rsid w:val="007D2C93"/>
    <w:rsid w:val="007D3600"/>
    <w:rsid w:val="007D3C20"/>
    <w:rsid w:val="007D4011"/>
    <w:rsid w:val="007D4327"/>
    <w:rsid w:val="007D4A44"/>
    <w:rsid w:val="007D5C5E"/>
    <w:rsid w:val="007D6307"/>
    <w:rsid w:val="007D640D"/>
    <w:rsid w:val="007D65BF"/>
    <w:rsid w:val="007D6A95"/>
    <w:rsid w:val="007D6DF9"/>
    <w:rsid w:val="007D7850"/>
    <w:rsid w:val="007D7A51"/>
    <w:rsid w:val="007E1B01"/>
    <w:rsid w:val="007E202D"/>
    <w:rsid w:val="007E257A"/>
    <w:rsid w:val="007E25C7"/>
    <w:rsid w:val="007E3A48"/>
    <w:rsid w:val="007E44BE"/>
    <w:rsid w:val="007E5651"/>
    <w:rsid w:val="007E5712"/>
    <w:rsid w:val="007E5D58"/>
    <w:rsid w:val="007E62B2"/>
    <w:rsid w:val="007E734D"/>
    <w:rsid w:val="007E73EB"/>
    <w:rsid w:val="007E7C7D"/>
    <w:rsid w:val="007E7C94"/>
    <w:rsid w:val="007F006A"/>
    <w:rsid w:val="007F015A"/>
    <w:rsid w:val="007F03EA"/>
    <w:rsid w:val="007F154F"/>
    <w:rsid w:val="007F158B"/>
    <w:rsid w:val="007F2C13"/>
    <w:rsid w:val="007F30FA"/>
    <w:rsid w:val="007F518B"/>
    <w:rsid w:val="007F6819"/>
    <w:rsid w:val="007F6B8F"/>
    <w:rsid w:val="007F7012"/>
    <w:rsid w:val="007F7223"/>
    <w:rsid w:val="007F7850"/>
    <w:rsid w:val="007F7A38"/>
    <w:rsid w:val="007F7A4D"/>
    <w:rsid w:val="007F7ACB"/>
    <w:rsid w:val="00800160"/>
    <w:rsid w:val="008013FD"/>
    <w:rsid w:val="008024E7"/>
    <w:rsid w:val="008026B7"/>
    <w:rsid w:val="00802B6F"/>
    <w:rsid w:val="00802F66"/>
    <w:rsid w:val="00803213"/>
    <w:rsid w:val="0080377D"/>
    <w:rsid w:val="00804C00"/>
    <w:rsid w:val="0080675D"/>
    <w:rsid w:val="00806DEA"/>
    <w:rsid w:val="00807297"/>
    <w:rsid w:val="00807699"/>
    <w:rsid w:val="00807B81"/>
    <w:rsid w:val="00810666"/>
    <w:rsid w:val="0081090F"/>
    <w:rsid w:val="008118C3"/>
    <w:rsid w:val="00811E59"/>
    <w:rsid w:val="00812374"/>
    <w:rsid w:val="0081250F"/>
    <w:rsid w:val="00812A2A"/>
    <w:rsid w:val="00813B4C"/>
    <w:rsid w:val="00813DBF"/>
    <w:rsid w:val="008152F6"/>
    <w:rsid w:val="00815747"/>
    <w:rsid w:val="00815AE5"/>
    <w:rsid w:val="00816ACE"/>
    <w:rsid w:val="00816E56"/>
    <w:rsid w:val="008174C2"/>
    <w:rsid w:val="008176BC"/>
    <w:rsid w:val="00817716"/>
    <w:rsid w:val="00817CE3"/>
    <w:rsid w:val="0082018A"/>
    <w:rsid w:val="00820661"/>
    <w:rsid w:val="00821614"/>
    <w:rsid w:val="00821BA4"/>
    <w:rsid w:val="00821D52"/>
    <w:rsid w:val="00821E22"/>
    <w:rsid w:val="00822B58"/>
    <w:rsid w:val="00823410"/>
    <w:rsid w:val="00823C6B"/>
    <w:rsid w:val="00824399"/>
    <w:rsid w:val="00824795"/>
    <w:rsid w:val="008247DA"/>
    <w:rsid w:val="00825AC8"/>
    <w:rsid w:val="00825E6B"/>
    <w:rsid w:val="00826356"/>
    <w:rsid w:val="008268F9"/>
    <w:rsid w:val="00826B92"/>
    <w:rsid w:val="008322F5"/>
    <w:rsid w:val="00832C49"/>
    <w:rsid w:val="00832D14"/>
    <w:rsid w:val="00833E4B"/>
    <w:rsid w:val="0083452F"/>
    <w:rsid w:val="008347C7"/>
    <w:rsid w:val="00835759"/>
    <w:rsid w:val="00840173"/>
    <w:rsid w:val="008402D2"/>
    <w:rsid w:val="00841D16"/>
    <w:rsid w:val="0084249F"/>
    <w:rsid w:val="00842B63"/>
    <w:rsid w:val="00843411"/>
    <w:rsid w:val="00843B40"/>
    <w:rsid w:val="00843D55"/>
    <w:rsid w:val="00844A02"/>
    <w:rsid w:val="00844C9B"/>
    <w:rsid w:val="008450C5"/>
    <w:rsid w:val="00845F27"/>
    <w:rsid w:val="00846172"/>
    <w:rsid w:val="0084619E"/>
    <w:rsid w:val="0084738D"/>
    <w:rsid w:val="00850386"/>
    <w:rsid w:val="0085087A"/>
    <w:rsid w:val="00850A90"/>
    <w:rsid w:val="00851410"/>
    <w:rsid w:val="00851A23"/>
    <w:rsid w:val="0085219F"/>
    <w:rsid w:val="0085322A"/>
    <w:rsid w:val="008534CA"/>
    <w:rsid w:val="00853566"/>
    <w:rsid w:val="00854116"/>
    <w:rsid w:val="008544EC"/>
    <w:rsid w:val="00855457"/>
    <w:rsid w:val="00855AF4"/>
    <w:rsid w:val="008565D0"/>
    <w:rsid w:val="00856715"/>
    <w:rsid w:val="0085687B"/>
    <w:rsid w:val="00856DCA"/>
    <w:rsid w:val="00856E55"/>
    <w:rsid w:val="008579CC"/>
    <w:rsid w:val="008600FC"/>
    <w:rsid w:val="00860724"/>
    <w:rsid w:val="00862052"/>
    <w:rsid w:val="0086236C"/>
    <w:rsid w:val="00862AE1"/>
    <w:rsid w:val="00862CD0"/>
    <w:rsid w:val="008634CD"/>
    <w:rsid w:val="008634EE"/>
    <w:rsid w:val="00863797"/>
    <w:rsid w:val="00863A05"/>
    <w:rsid w:val="00863A70"/>
    <w:rsid w:val="00863C3A"/>
    <w:rsid w:val="00864261"/>
    <w:rsid w:val="00864493"/>
    <w:rsid w:val="00864766"/>
    <w:rsid w:val="008657A7"/>
    <w:rsid w:val="00865B5B"/>
    <w:rsid w:val="008660F7"/>
    <w:rsid w:val="008662E6"/>
    <w:rsid w:val="00866BF9"/>
    <w:rsid w:val="00866E47"/>
    <w:rsid w:val="008676BC"/>
    <w:rsid w:val="00870323"/>
    <w:rsid w:val="00870798"/>
    <w:rsid w:val="008709C8"/>
    <w:rsid w:val="0087108E"/>
    <w:rsid w:val="008716A2"/>
    <w:rsid w:val="00873166"/>
    <w:rsid w:val="00873518"/>
    <w:rsid w:val="008737A5"/>
    <w:rsid w:val="00876970"/>
    <w:rsid w:val="00876EF7"/>
    <w:rsid w:val="00877EFF"/>
    <w:rsid w:val="0088158F"/>
    <w:rsid w:val="008850B6"/>
    <w:rsid w:val="00885642"/>
    <w:rsid w:val="00885BAF"/>
    <w:rsid w:val="00885EB9"/>
    <w:rsid w:val="008864B9"/>
    <w:rsid w:val="00886A32"/>
    <w:rsid w:val="00886FA2"/>
    <w:rsid w:val="00890146"/>
    <w:rsid w:val="00890B05"/>
    <w:rsid w:val="0089112A"/>
    <w:rsid w:val="00892BB1"/>
    <w:rsid w:val="00892CA4"/>
    <w:rsid w:val="00892D67"/>
    <w:rsid w:val="00893B79"/>
    <w:rsid w:val="0089406E"/>
    <w:rsid w:val="008942BD"/>
    <w:rsid w:val="008943F3"/>
    <w:rsid w:val="008944CB"/>
    <w:rsid w:val="0089486B"/>
    <w:rsid w:val="008953FF"/>
    <w:rsid w:val="00896260"/>
    <w:rsid w:val="0089628F"/>
    <w:rsid w:val="008968A3"/>
    <w:rsid w:val="00896B1E"/>
    <w:rsid w:val="00896F04"/>
    <w:rsid w:val="00897247"/>
    <w:rsid w:val="00897329"/>
    <w:rsid w:val="00897609"/>
    <w:rsid w:val="00897D81"/>
    <w:rsid w:val="008A08A9"/>
    <w:rsid w:val="008A0AF5"/>
    <w:rsid w:val="008A17EA"/>
    <w:rsid w:val="008A1903"/>
    <w:rsid w:val="008A3DB9"/>
    <w:rsid w:val="008A4697"/>
    <w:rsid w:val="008A666A"/>
    <w:rsid w:val="008A793E"/>
    <w:rsid w:val="008A7A52"/>
    <w:rsid w:val="008A7ACF"/>
    <w:rsid w:val="008B03E2"/>
    <w:rsid w:val="008B13D7"/>
    <w:rsid w:val="008B181B"/>
    <w:rsid w:val="008B1A7D"/>
    <w:rsid w:val="008B2339"/>
    <w:rsid w:val="008B33B6"/>
    <w:rsid w:val="008B3FD0"/>
    <w:rsid w:val="008B5701"/>
    <w:rsid w:val="008B5A6F"/>
    <w:rsid w:val="008B67E2"/>
    <w:rsid w:val="008B71F4"/>
    <w:rsid w:val="008B74E1"/>
    <w:rsid w:val="008C03A4"/>
    <w:rsid w:val="008C03DE"/>
    <w:rsid w:val="008C0AAE"/>
    <w:rsid w:val="008C1C4E"/>
    <w:rsid w:val="008C4485"/>
    <w:rsid w:val="008C49CF"/>
    <w:rsid w:val="008C4D58"/>
    <w:rsid w:val="008C543F"/>
    <w:rsid w:val="008C66A0"/>
    <w:rsid w:val="008C6CB8"/>
    <w:rsid w:val="008D0622"/>
    <w:rsid w:val="008D07FB"/>
    <w:rsid w:val="008D090F"/>
    <w:rsid w:val="008D0AE2"/>
    <w:rsid w:val="008D1333"/>
    <w:rsid w:val="008D1C2B"/>
    <w:rsid w:val="008D24FB"/>
    <w:rsid w:val="008D284B"/>
    <w:rsid w:val="008D2875"/>
    <w:rsid w:val="008D3404"/>
    <w:rsid w:val="008D3FE2"/>
    <w:rsid w:val="008D4078"/>
    <w:rsid w:val="008D497A"/>
    <w:rsid w:val="008D4BFE"/>
    <w:rsid w:val="008D4EC2"/>
    <w:rsid w:val="008D60BC"/>
    <w:rsid w:val="008D6A36"/>
    <w:rsid w:val="008D6BF1"/>
    <w:rsid w:val="008D6C6B"/>
    <w:rsid w:val="008D7ABE"/>
    <w:rsid w:val="008E0146"/>
    <w:rsid w:val="008E049C"/>
    <w:rsid w:val="008E0C7B"/>
    <w:rsid w:val="008E11C7"/>
    <w:rsid w:val="008E148C"/>
    <w:rsid w:val="008E165B"/>
    <w:rsid w:val="008E349F"/>
    <w:rsid w:val="008E3584"/>
    <w:rsid w:val="008E3723"/>
    <w:rsid w:val="008E3E7A"/>
    <w:rsid w:val="008E3F2C"/>
    <w:rsid w:val="008E49F6"/>
    <w:rsid w:val="008E4A62"/>
    <w:rsid w:val="008E51A3"/>
    <w:rsid w:val="008E52F1"/>
    <w:rsid w:val="008E6FD1"/>
    <w:rsid w:val="008E71D1"/>
    <w:rsid w:val="008F1C72"/>
    <w:rsid w:val="008F211C"/>
    <w:rsid w:val="008F255F"/>
    <w:rsid w:val="008F2A29"/>
    <w:rsid w:val="008F348B"/>
    <w:rsid w:val="008F376C"/>
    <w:rsid w:val="008F3DB4"/>
    <w:rsid w:val="008F4421"/>
    <w:rsid w:val="008F4829"/>
    <w:rsid w:val="008F4A35"/>
    <w:rsid w:val="008F50DD"/>
    <w:rsid w:val="008F7567"/>
    <w:rsid w:val="00900C91"/>
    <w:rsid w:val="00901192"/>
    <w:rsid w:val="0090192B"/>
    <w:rsid w:val="00903801"/>
    <w:rsid w:val="009043D7"/>
    <w:rsid w:val="00904E7B"/>
    <w:rsid w:val="0090591F"/>
    <w:rsid w:val="00905F51"/>
    <w:rsid w:val="009061E8"/>
    <w:rsid w:val="0090636C"/>
    <w:rsid w:val="00906E82"/>
    <w:rsid w:val="00907143"/>
    <w:rsid w:val="009079AB"/>
    <w:rsid w:val="00907F96"/>
    <w:rsid w:val="0091054B"/>
    <w:rsid w:val="009106F9"/>
    <w:rsid w:val="0091077D"/>
    <w:rsid w:val="0091116A"/>
    <w:rsid w:val="00913683"/>
    <w:rsid w:val="00914D24"/>
    <w:rsid w:val="0091513F"/>
    <w:rsid w:val="00915F35"/>
    <w:rsid w:val="0091618C"/>
    <w:rsid w:val="009171FE"/>
    <w:rsid w:val="00917870"/>
    <w:rsid w:val="00917942"/>
    <w:rsid w:val="0092043D"/>
    <w:rsid w:val="00920635"/>
    <w:rsid w:val="009206EC"/>
    <w:rsid w:val="009211CA"/>
    <w:rsid w:val="009215F6"/>
    <w:rsid w:val="00921DB9"/>
    <w:rsid w:val="009220F0"/>
    <w:rsid w:val="0092227D"/>
    <w:rsid w:val="00922852"/>
    <w:rsid w:val="009232F9"/>
    <w:rsid w:val="00923A3B"/>
    <w:rsid w:val="0092432D"/>
    <w:rsid w:val="009247E7"/>
    <w:rsid w:val="009251DC"/>
    <w:rsid w:val="009258EF"/>
    <w:rsid w:val="00926801"/>
    <w:rsid w:val="00926A4D"/>
    <w:rsid w:val="00926C4F"/>
    <w:rsid w:val="0092729D"/>
    <w:rsid w:val="00927D1D"/>
    <w:rsid w:val="00927F13"/>
    <w:rsid w:val="00930CD8"/>
    <w:rsid w:val="00931758"/>
    <w:rsid w:val="0093175D"/>
    <w:rsid w:val="00931883"/>
    <w:rsid w:val="009327F9"/>
    <w:rsid w:val="00932E98"/>
    <w:rsid w:val="0093301C"/>
    <w:rsid w:val="0093307E"/>
    <w:rsid w:val="009349A5"/>
    <w:rsid w:val="00934D2B"/>
    <w:rsid w:val="00934DD3"/>
    <w:rsid w:val="00935211"/>
    <w:rsid w:val="00935A95"/>
    <w:rsid w:val="00935AF7"/>
    <w:rsid w:val="00935EBE"/>
    <w:rsid w:val="00936293"/>
    <w:rsid w:val="009365AC"/>
    <w:rsid w:val="00936944"/>
    <w:rsid w:val="00936C0C"/>
    <w:rsid w:val="00937345"/>
    <w:rsid w:val="00937B62"/>
    <w:rsid w:val="00937B94"/>
    <w:rsid w:val="00940AB3"/>
    <w:rsid w:val="009415BD"/>
    <w:rsid w:val="00941A5A"/>
    <w:rsid w:val="00941E02"/>
    <w:rsid w:val="00941F36"/>
    <w:rsid w:val="009426FA"/>
    <w:rsid w:val="00942774"/>
    <w:rsid w:val="0094451F"/>
    <w:rsid w:val="00944711"/>
    <w:rsid w:val="00944D3E"/>
    <w:rsid w:val="009453C8"/>
    <w:rsid w:val="00947162"/>
    <w:rsid w:val="0094762D"/>
    <w:rsid w:val="0095069A"/>
    <w:rsid w:val="00951653"/>
    <w:rsid w:val="00951892"/>
    <w:rsid w:val="009523B2"/>
    <w:rsid w:val="00952652"/>
    <w:rsid w:val="00952CC8"/>
    <w:rsid w:val="009540E7"/>
    <w:rsid w:val="009556B3"/>
    <w:rsid w:val="00956612"/>
    <w:rsid w:val="00956B03"/>
    <w:rsid w:val="00960365"/>
    <w:rsid w:val="00962C34"/>
    <w:rsid w:val="00963B98"/>
    <w:rsid w:val="00964362"/>
    <w:rsid w:val="00964C4D"/>
    <w:rsid w:val="00966325"/>
    <w:rsid w:val="0096695A"/>
    <w:rsid w:val="00970013"/>
    <w:rsid w:val="00970114"/>
    <w:rsid w:val="009707DF"/>
    <w:rsid w:val="009713ED"/>
    <w:rsid w:val="009719C8"/>
    <w:rsid w:val="00972164"/>
    <w:rsid w:val="0097218B"/>
    <w:rsid w:val="00972750"/>
    <w:rsid w:val="00973172"/>
    <w:rsid w:val="00973493"/>
    <w:rsid w:val="0097581C"/>
    <w:rsid w:val="009758D4"/>
    <w:rsid w:val="00976272"/>
    <w:rsid w:val="00977035"/>
    <w:rsid w:val="00977527"/>
    <w:rsid w:val="009777A8"/>
    <w:rsid w:val="00977E07"/>
    <w:rsid w:val="00981F29"/>
    <w:rsid w:val="0098239E"/>
    <w:rsid w:val="00982422"/>
    <w:rsid w:val="009826D9"/>
    <w:rsid w:val="00982AD8"/>
    <w:rsid w:val="00982D3F"/>
    <w:rsid w:val="009840AC"/>
    <w:rsid w:val="00984FDC"/>
    <w:rsid w:val="00985A4A"/>
    <w:rsid w:val="0098600D"/>
    <w:rsid w:val="00986816"/>
    <w:rsid w:val="00986FBD"/>
    <w:rsid w:val="00987B1D"/>
    <w:rsid w:val="00987BBF"/>
    <w:rsid w:val="0099051E"/>
    <w:rsid w:val="009909C5"/>
    <w:rsid w:val="00991249"/>
    <w:rsid w:val="00991919"/>
    <w:rsid w:val="00991B15"/>
    <w:rsid w:val="00992A3C"/>
    <w:rsid w:val="00992AF9"/>
    <w:rsid w:val="009930DD"/>
    <w:rsid w:val="00994190"/>
    <w:rsid w:val="00994EC6"/>
    <w:rsid w:val="00995D28"/>
    <w:rsid w:val="00996080"/>
    <w:rsid w:val="009961AB"/>
    <w:rsid w:val="00996395"/>
    <w:rsid w:val="009972A7"/>
    <w:rsid w:val="00997395"/>
    <w:rsid w:val="00997F80"/>
    <w:rsid w:val="009A02F7"/>
    <w:rsid w:val="009A03B5"/>
    <w:rsid w:val="009A05B0"/>
    <w:rsid w:val="009A068C"/>
    <w:rsid w:val="009A0B50"/>
    <w:rsid w:val="009A1E65"/>
    <w:rsid w:val="009A1FE4"/>
    <w:rsid w:val="009A26BB"/>
    <w:rsid w:val="009A3B6F"/>
    <w:rsid w:val="009A5053"/>
    <w:rsid w:val="009A6794"/>
    <w:rsid w:val="009A69F7"/>
    <w:rsid w:val="009A740C"/>
    <w:rsid w:val="009A78D3"/>
    <w:rsid w:val="009B04E3"/>
    <w:rsid w:val="009B1582"/>
    <w:rsid w:val="009B1AA6"/>
    <w:rsid w:val="009B1F24"/>
    <w:rsid w:val="009B3936"/>
    <w:rsid w:val="009B3CEC"/>
    <w:rsid w:val="009B3F75"/>
    <w:rsid w:val="009B403F"/>
    <w:rsid w:val="009B4D50"/>
    <w:rsid w:val="009B543F"/>
    <w:rsid w:val="009B6E12"/>
    <w:rsid w:val="009B71E7"/>
    <w:rsid w:val="009B7F16"/>
    <w:rsid w:val="009C1321"/>
    <w:rsid w:val="009C2197"/>
    <w:rsid w:val="009C2515"/>
    <w:rsid w:val="009C2B12"/>
    <w:rsid w:val="009C2B82"/>
    <w:rsid w:val="009C2FE8"/>
    <w:rsid w:val="009C31B9"/>
    <w:rsid w:val="009C3391"/>
    <w:rsid w:val="009C4C1B"/>
    <w:rsid w:val="009C511F"/>
    <w:rsid w:val="009C51A2"/>
    <w:rsid w:val="009C5837"/>
    <w:rsid w:val="009C5A7C"/>
    <w:rsid w:val="009C5B2A"/>
    <w:rsid w:val="009C63FC"/>
    <w:rsid w:val="009C6B4B"/>
    <w:rsid w:val="009C6D62"/>
    <w:rsid w:val="009C70E4"/>
    <w:rsid w:val="009C7F51"/>
    <w:rsid w:val="009C7F59"/>
    <w:rsid w:val="009D0335"/>
    <w:rsid w:val="009D0548"/>
    <w:rsid w:val="009D25D8"/>
    <w:rsid w:val="009D25E9"/>
    <w:rsid w:val="009D292E"/>
    <w:rsid w:val="009D2977"/>
    <w:rsid w:val="009D3081"/>
    <w:rsid w:val="009D3652"/>
    <w:rsid w:val="009D4885"/>
    <w:rsid w:val="009D4C53"/>
    <w:rsid w:val="009D559F"/>
    <w:rsid w:val="009D5EDB"/>
    <w:rsid w:val="009D62DE"/>
    <w:rsid w:val="009D6364"/>
    <w:rsid w:val="009D6DC4"/>
    <w:rsid w:val="009D7A7A"/>
    <w:rsid w:val="009E05BE"/>
    <w:rsid w:val="009E1003"/>
    <w:rsid w:val="009E1CB4"/>
    <w:rsid w:val="009E1F4A"/>
    <w:rsid w:val="009E2311"/>
    <w:rsid w:val="009E2743"/>
    <w:rsid w:val="009E2C0B"/>
    <w:rsid w:val="009E3A20"/>
    <w:rsid w:val="009E3F46"/>
    <w:rsid w:val="009E4593"/>
    <w:rsid w:val="009E4988"/>
    <w:rsid w:val="009E49C8"/>
    <w:rsid w:val="009E4ED3"/>
    <w:rsid w:val="009E536D"/>
    <w:rsid w:val="009E56E3"/>
    <w:rsid w:val="009E585E"/>
    <w:rsid w:val="009E6119"/>
    <w:rsid w:val="009E76AA"/>
    <w:rsid w:val="009F03D4"/>
    <w:rsid w:val="009F0EE6"/>
    <w:rsid w:val="009F1645"/>
    <w:rsid w:val="009F1774"/>
    <w:rsid w:val="009F1FDB"/>
    <w:rsid w:val="009F2D00"/>
    <w:rsid w:val="009F33C6"/>
    <w:rsid w:val="009F439C"/>
    <w:rsid w:val="009F45EB"/>
    <w:rsid w:val="009F5049"/>
    <w:rsid w:val="009F59C0"/>
    <w:rsid w:val="009F5C23"/>
    <w:rsid w:val="009F60AF"/>
    <w:rsid w:val="009F65CB"/>
    <w:rsid w:val="009F6DF6"/>
    <w:rsid w:val="009F6F45"/>
    <w:rsid w:val="009F7AE1"/>
    <w:rsid w:val="009F7F12"/>
    <w:rsid w:val="00A0143A"/>
    <w:rsid w:val="00A0164C"/>
    <w:rsid w:val="00A018B5"/>
    <w:rsid w:val="00A0234A"/>
    <w:rsid w:val="00A034E3"/>
    <w:rsid w:val="00A03DE5"/>
    <w:rsid w:val="00A04690"/>
    <w:rsid w:val="00A05227"/>
    <w:rsid w:val="00A052DB"/>
    <w:rsid w:val="00A055AA"/>
    <w:rsid w:val="00A0624B"/>
    <w:rsid w:val="00A06C6B"/>
    <w:rsid w:val="00A075E4"/>
    <w:rsid w:val="00A07621"/>
    <w:rsid w:val="00A1044C"/>
    <w:rsid w:val="00A13B3E"/>
    <w:rsid w:val="00A141AB"/>
    <w:rsid w:val="00A141D8"/>
    <w:rsid w:val="00A14762"/>
    <w:rsid w:val="00A1546D"/>
    <w:rsid w:val="00A15C10"/>
    <w:rsid w:val="00A1619A"/>
    <w:rsid w:val="00A16837"/>
    <w:rsid w:val="00A16D41"/>
    <w:rsid w:val="00A17D3E"/>
    <w:rsid w:val="00A20113"/>
    <w:rsid w:val="00A20851"/>
    <w:rsid w:val="00A213C0"/>
    <w:rsid w:val="00A214FE"/>
    <w:rsid w:val="00A215F2"/>
    <w:rsid w:val="00A21755"/>
    <w:rsid w:val="00A225AF"/>
    <w:rsid w:val="00A225E6"/>
    <w:rsid w:val="00A23273"/>
    <w:rsid w:val="00A2438A"/>
    <w:rsid w:val="00A24454"/>
    <w:rsid w:val="00A24851"/>
    <w:rsid w:val="00A25BB3"/>
    <w:rsid w:val="00A25F04"/>
    <w:rsid w:val="00A2679E"/>
    <w:rsid w:val="00A269E5"/>
    <w:rsid w:val="00A2741A"/>
    <w:rsid w:val="00A30148"/>
    <w:rsid w:val="00A30E2A"/>
    <w:rsid w:val="00A3100D"/>
    <w:rsid w:val="00A33ED5"/>
    <w:rsid w:val="00A3413D"/>
    <w:rsid w:val="00A34523"/>
    <w:rsid w:val="00A34D29"/>
    <w:rsid w:val="00A3515F"/>
    <w:rsid w:val="00A35FDB"/>
    <w:rsid w:val="00A3658D"/>
    <w:rsid w:val="00A36B94"/>
    <w:rsid w:val="00A3709B"/>
    <w:rsid w:val="00A3729C"/>
    <w:rsid w:val="00A37492"/>
    <w:rsid w:val="00A40A13"/>
    <w:rsid w:val="00A41D0D"/>
    <w:rsid w:val="00A41EA3"/>
    <w:rsid w:val="00A42CD2"/>
    <w:rsid w:val="00A436B2"/>
    <w:rsid w:val="00A43E96"/>
    <w:rsid w:val="00A44F84"/>
    <w:rsid w:val="00A4502A"/>
    <w:rsid w:val="00A4548F"/>
    <w:rsid w:val="00A45967"/>
    <w:rsid w:val="00A4603B"/>
    <w:rsid w:val="00A46A79"/>
    <w:rsid w:val="00A46ADA"/>
    <w:rsid w:val="00A46FCC"/>
    <w:rsid w:val="00A51596"/>
    <w:rsid w:val="00A51CC1"/>
    <w:rsid w:val="00A520C5"/>
    <w:rsid w:val="00A54467"/>
    <w:rsid w:val="00A548C1"/>
    <w:rsid w:val="00A556D0"/>
    <w:rsid w:val="00A56BD1"/>
    <w:rsid w:val="00A573E9"/>
    <w:rsid w:val="00A60560"/>
    <w:rsid w:val="00A60A22"/>
    <w:rsid w:val="00A60AE7"/>
    <w:rsid w:val="00A60E69"/>
    <w:rsid w:val="00A616A9"/>
    <w:rsid w:val="00A61E47"/>
    <w:rsid w:val="00A61E5B"/>
    <w:rsid w:val="00A6261D"/>
    <w:rsid w:val="00A62845"/>
    <w:rsid w:val="00A62A65"/>
    <w:rsid w:val="00A62B06"/>
    <w:rsid w:val="00A65EA7"/>
    <w:rsid w:val="00A66829"/>
    <w:rsid w:val="00A66E26"/>
    <w:rsid w:val="00A66ECA"/>
    <w:rsid w:val="00A673C3"/>
    <w:rsid w:val="00A67C01"/>
    <w:rsid w:val="00A67E6A"/>
    <w:rsid w:val="00A701B7"/>
    <w:rsid w:val="00A729BB"/>
    <w:rsid w:val="00A72A25"/>
    <w:rsid w:val="00A73043"/>
    <w:rsid w:val="00A7313F"/>
    <w:rsid w:val="00A752D6"/>
    <w:rsid w:val="00A76199"/>
    <w:rsid w:val="00A774A6"/>
    <w:rsid w:val="00A80260"/>
    <w:rsid w:val="00A808CF"/>
    <w:rsid w:val="00A80F75"/>
    <w:rsid w:val="00A82BDF"/>
    <w:rsid w:val="00A83197"/>
    <w:rsid w:val="00A83643"/>
    <w:rsid w:val="00A83A01"/>
    <w:rsid w:val="00A83D1A"/>
    <w:rsid w:val="00A84197"/>
    <w:rsid w:val="00A84D35"/>
    <w:rsid w:val="00A8502B"/>
    <w:rsid w:val="00A851BE"/>
    <w:rsid w:val="00A85A8A"/>
    <w:rsid w:val="00A8683A"/>
    <w:rsid w:val="00A8731F"/>
    <w:rsid w:val="00A900DD"/>
    <w:rsid w:val="00A9075E"/>
    <w:rsid w:val="00A907B8"/>
    <w:rsid w:val="00A90EA7"/>
    <w:rsid w:val="00A9172D"/>
    <w:rsid w:val="00A91F22"/>
    <w:rsid w:val="00A9210D"/>
    <w:rsid w:val="00A92760"/>
    <w:rsid w:val="00A92D43"/>
    <w:rsid w:val="00A93A49"/>
    <w:rsid w:val="00A93AEC"/>
    <w:rsid w:val="00A94295"/>
    <w:rsid w:val="00A95B9D"/>
    <w:rsid w:val="00A961C5"/>
    <w:rsid w:val="00A961DE"/>
    <w:rsid w:val="00A9768E"/>
    <w:rsid w:val="00AA07BC"/>
    <w:rsid w:val="00AA0919"/>
    <w:rsid w:val="00AA198F"/>
    <w:rsid w:val="00AA224F"/>
    <w:rsid w:val="00AA22BD"/>
    <w:rsid w:val="00AA2D0D"/>
    <w:rsid w:val="00AA3328"/>
    <w:rsid w:val="00AA344E"/>
    <w:rsid w:val="00AA3F5D"/>
    <w:rsid w:val="00AA5E04"/>
    <w:rsid w:val="00AA65A7"/>
    <w:rsid w:val="00AA6A9C"/>
    <w:rsid w:val="00AA77F0"/>
    <w:rsid w:val="00AB087D"/>
    <w:rsid w:val="00AB0A7E"/>
    <w:rsid w:val="00AB2FC8"/>
    <w:rsid w:val="00AB3341"/>
    <w:rsid w:val="00AB4DCD"/>
    <w:rsid w:val="00AB6E36"/>
    <w:rsid w:val="00AB7398"/>
    <w:rsid w:val="00AB7E38"/>
    <w:rsid w:val="00AC2629"/>
    <w:rsid w:val="00AC372E"/>
    <w:rsid w:val="00AC4A03"/>
    <w:rsid w:val="00AC500D"/>
    <w:rsid w:val="00AC558B"/>
    <w:rsid w:val="00AC5D4A"/>
    <w:rsid w:val="00AC66E8"/>
    <w:rsid w:val="00AC6E61"/>
    <w:rsid w:val="00AC704C"/>
    <w:rsid w:val="00AC7C89"/>
    <w:rsid w:val="00AD03F5"/>
    <w:rsid w:val="00AD04F2"/>
    <w:rsid w:val="00AD0BF2"/>
    <w:rsid w:val="00AD0E77"/>
    <w:rsid w:val="00AD10BF"/>
    <w:rsid w:val="00AD123C"/>
    <w:rsid w:val="00AD19BD"/>
    <w:rsid w:val="00AD1ACD"/>
    <w:rsid w:val="00AD1BEF"/>
    <w:rsid w:val="00AD2586"/>
    <w:rsid w:val="00AD2D9A"/>
    <w:rsid w:val="00AD2F08"/>
    <w:rsid w:val="00AD2F37"/>
    <w:rsid w:val="00AD554E"/>
    <w:rsid w:val="00AD56C4"/>
    <w:rsid w:val="00AD671A"/>
    <w:rsid w:val="00AD6945"/>
    <w:rsid w:val="00AD6E31"/>
    <w:rsid w:val="00AD7E43"/>
    <w:rsid w:val="00AE0437"/>
    <w:rsid w:val="00AE066D"/>
    <w:rsid w:val="00AE0E3A"/>
    <w:rsid w:val="00AE0F5B"/>
    <w:rsid w:val="00AE132B"/>
    <w:rsid w:val="00AE1CB0"/>
    <w:rsid w:val="00AE1D1E"/>
    <w:rsid w:val="00AE249C"/>
    <w:rsid w:val="00AE2835"/>
    <w:rsid w:val="00AE2EBD"/>
    <w:rsid w:val="00AE3564"/>
    <w:rsid w:val="00AE3974"/>
    <w:rsid w:val="00AE4271"/>
    <w:rsid w:val="00AE4BA9"/>
    <w:rsid w:val="00AE4DE1"/>
    <w:rsid w:val="00AE536C"/>
    <w:rsid w:val="00AE5809"/>
    <w:rsid w:val="00AE5812"/>
    <w:rsid w:val="00AE5BEB"/>
    <w:rsid w:val="00AE5D9C"/>
    <w:rsid w:val="00AE77EF"/>
    <w:rsid w:val="00AF15A4"/>
    <w:rsid w:val="00AF19A0"/>
    <w:rsid w:val="00AF1AF5"/>
    <w:rsid w:val="00AF370D"/>
    <w:rsid w:val="00AF388D"/>
    <w:rsid w:val="00AF45E7"/>
    <w:rsid w:val="00AF4B75"/>
    <w:rsid w:val="00AF52F1"/>
    <w:rsid w:val="00AF5A1C"/>
    <w:rsid w:val="00AF5C41"/>
    <w:rsid w:val="00AF5C46"/>
    <w:rsid w:val="00AF5E81"/>
    <w:rsid w:val="00B018B5"/>
    <w:rsid w:val="00B01934"/>
    <w:rsid w:val="00B01F6D"/>
    <w:rsid w:val="00B021F7"/>
    <w:rsid w:val="00B0378F"/>
    <w:rsid w:val="00B03ED6"/>
    <w:rsid w:val="00B04DFC"/>
    <w:rsid w:val="00B05311"/>
    <w:rsid w:val="00B05367"/>
    <w:rsid w:val="00B05B72"/>
    <w:rsid w:val="00B0611B"/>
    <w:rsid w:val="00B06963"/>
    <w:rsid w:val="00B07445"/>
    <w:rsid w:val="00B102BD"/>
    <w:rsid w:val="00B1135D"/>
    <w:rsid w:val="00B132B7"/>
    <w:rsid w:val="00B132BA"/>
    <w:rsid w:val="00B13488"/>
    <w:rsid w:val="00B13989"/>
    <w:rsid w:val="00B14472"/>
    <w:rsid w:val="00B15F0E"/>
    <w:rsid w:val="00B161E9"/>
    <w:rsid w:val="00B20542"/>
    <w:rsid w:val="00B211E8"/>
    <w:rsid w:val="00B21578"/>
    <w:rsid w:val="00B21C13"/>
    <w:rsid w:val="00B22962"/>
    <w:rsid w:val="00B231EE"/>
    <w:rsid w:val="00B2399B"/>
    <w:rsid w:val="00B244FF"/>
    <w:rsid w:val="00B24C5E"/>
    <w:rsid w:val="00B25A3D"/>
    <w:rsid w:val="00B25AC6"/>
    <w:rsid w:val="00B25C0A"/>
    <w:rsid w:val="00B260EA"/>
    <w:rsid w:val="00B2617B"/>
    <w:rsid w:val="00B27562"/>
    <w:rsid w:val="00B31A47"/>
    <w:rsid w:val="00B31ADC"/>
    <w:rsid w:val="00B33D87"/>
    <w:rsid w:val="00B34D84"/>
    <w:rsid w:val="00B34EAB"/>
    <w:rsid w:val="00B369BA"/>
    <w:rsid w:val="00B36CC7"/>
    <w:rsid w:val="00B37635"/>
    <w:rsid w:val="00B37CF4"/>
    <w:rsid w:val="00B37DE3"/>
    <w:rsid w:val="00B407C9"/>
    <w:rsid w:val="00B4110C"/>
    <w:rsid w:val="00B412BF"/>
    <w:rsid w:val="00B423E1"/>
    <w:rsid w:val="00B42971"/>
    <w:rsid w:val="00B44178"/>
    <w:rsid w:val="00B44A9A"/>
    <w:rsid w:val="00B45421"/>
    <w:rsid w:val="00B46145"/>
    <w:rsid w:val="00B466B0"/>
    <w:rsid w:val="00B46E94"/>
    <w:rsid w:val="00B475BE"/>
    <w:rsid w:val="00B502E3"/>
    <w:rsid w:val="00B50E82"/>
    <w:rsid w:val="00B50E9A"/>
    <w:rsid w:val="00B51155"/>
    <w:rsid w:val="00B52FE6"/>
    <w:rsid w:val="00B53151"/>
    <w:rsid w:val="00B53B1B"/>
    <w:rsid w:val="00B53BC6"/>
    <w:rsid w:val="00B53CCE"/>
    <w:rsid w:val="00B5414B"/>
    <w:rsid w:val="00B55A91"/>
    <w:rsid w:val="00B57B9D"/>
    <w:rsid w:val="00B57E31"/>
    <w:rsid w:val="00B6065E"/>
    <w:rsid w:val="00B60A7E"/>
    <w:rsid w:val="00B61828"/>
    <w:rsid w:val="00B61F47"/>
    <w:rsid w:val="00B62B32"/>
    <w:rsid w:val="00B62CE8"/>
    <w:rsid w:val="00B6343F"/>
    <w:rsid w:val="00B64D96"/>
    <w:rsid w:val="00B64F0A"/>
    <w:rsid w:val="00B6539C"/>
    <w:rsid w:val="00B65BE4"/>
    <w:rsid w:val="00B65C17"/>
    <w:rsid w:val="00B66580"/>
    <w:rsid w:val="00B66ECE"/>
    <w:rsid w:val="00B679CD"/>
    <w:rsid w:val="00B67ECD"/>
    <w:rsid w:val="00B70888"/>
    <w:rsid w:val="00B70AB4"/>
    <w:rsid w:val="00B71654"/>
    <w:rsid w:val="00B71666"/>
    <w:rsid w:val="00B72B94"/>
    <w:rsid w:val="00B7312C"/>
    <w:rsid w:val="00B73327"/>
    <w:rsid w:val="00B7531A"/>
    <w:rsid w:val="00B768B6"/>
    <w:rsid w:val="00B769FA"/>
    <w:rsid w:val="00B77E0E"/>
    <w:rsid w:val="00B80180"/>
    <w:rsid w:val="00B80583"/>
    <w:rsid w:val="00B8074B"/>
    <w:rsid w:val="00B810CE"/>
    <w:rsid w:val="00B82086"/>
    <w:rsid w:val="00B827D2"/>
    <w:rsid w:val="00B8286D"/>
    <w:rsid w:val="00B83C9D"/>
    <w:rsid w:val="00B83EB6"/>
    <w:rsid w:val="00B83FEB"/>
    <w:rsid w:val="00B849FA"/>
    <w:rsid w:val="00B8547F"/>
    <w:rsid w:val="00B85A25"/>
    <w:rsid w:val="00B85C6B"/>
    <w:rsid w:val="00B85DA3"/>
    <w:rsid w:val="00B867F7"/>
    <w:rsid w:val="00B8709B"/>
    <w:rsid w:val="00B8767D"/>
    <w:rsid w:val="00B878BE"/>
    <w:rsid w:val="00B90275"/>
    <w:rsid w:val="00B90394"/>
    <w:rsid w:val="00B9174A"/>
    <w:rsid w:val="00B937BA"/>
    <w:rsid w:val="00B93C2C"/>
    <w:rsid w:val="00B948E4"/>
    <w:rsid w:val="00B94F3B"/>
    <w:rsid w:val="00B959C4"/>
    <w:rsid w:val="00B95AF6"/>
    <w:rsid w:val="00B9683D"/>
    <w:rsid w:val="00B97212"/>
    <w:rsid w:val="00B97A50"/>
    <w:rsid w:val="00B97A81"/>
    <w:rsid w:val="00B97C6B"/>
    <w:rsid w:val="00B97C78"/>
    <w:rsid w:val="00B97F29"/>
    <w:rsid w:val="00BA001E"/>
    <w:rsid w:val="00BA044A"/>
    <w:rsid w:val="00BA05B9"/>
    <w:rsid w:val="00BA0AA7"/>
    <w:rsid w:val="00BA1755"/>
    <w:rsid w:val="00BA28EF"/>
    <w:rsid w:val="00BA2988"/>
    <w:rsid w:val="00BA2F2E"/>
    <w:rsid w:val="00BA3782"/>
    <w:rsid w:val="00BA4DCA"/>
    <w:rsid w:val="00BA6161"/>
    <w:rsid w:val="00BA7C83"/>
    <w:rsid w:val="00BA7CDF"/>
    <w:rsid w:val="00BB0124"/>
    <w:rsid w:val="00BB332C"/>
    <w:rsid w:val="00BB3886"/>
    <w:rsid w:val="00BB3BDA"/>
    <w:rsid w:val="00BB4526"/>
    <w:rsid w:val="00BB45D5"/>
    <w:rsid w:val="00BB45EC"/>
    <w:rsid w:val="00BB48AD"/>
    <w:rsid w:val="00BB5774"/>
    <w:rsid w:val="00BB598D"/>
    <w:rsid w:val="00BB5E82"/>
    <w:rsid w:val="00BB5F4B"/>
    <w:rsid w:val="00BB608B"/>
    <w:rsid w:val="00BB73FB"/>
    <w:rsid w:val="00BB75F7"/>
    <w:rsid w:val="00BB7649"/>
    <w:rsid w:val="00BB7D2E"/>
    <w:rsid w:val="00BB7D62"/>
    <w:rsid w:val="00BC066B"/>
    <w:rsid w:val="00BC0E84"/>
    <w:rsid w:val="00BC1829"/>
    <w:rsid w:val="00BC2192"/>
    <w:rsid w:val="00BC2959"/>
    <w:rsid w:val="00BC299B"/>
    <w:rsid w:val="00BC2EA6"/>
    <w:rsid w:val="00BC39F5"/>
    <w:rsid w:val="00BC4340"/>
    <w:rsid w:val="00BC43B1"/>
    <w:rsid w:val="00BC45F7"/>
    <w:rsid w:val="00BC4930"/>
    <w:rsid w:val="00BC5151"/>
    <w:rsid w:val="00BC5207"/>
    <w:rsid w:val="00BC5877"/>
    <w:rsid w:val="00BC68A3"/>
    <w:rsid w:val="00BC6B33"/>
    <w:rsid w:val="00BC7206"/>
    <w:rsid w:val="00BC7247"/>
    <w:rsid w:val="00BC79F7"/>
    <w:rsid w:val="00BC7CDC"/>
    <w:rsid w:val="00BD00D9"/>
    <w:rsid w:val="00BD1172"/>
    <w:rsid w:val="00BD20C1"/>
    <w:rsid w:val="00BD3008"/>
    <w:rsid w:val="00BD34FC"/>
    <w:rsid w:val="00BD36E0"/>
    <w:rsid w:val="00BD377F"/>
    <w:rsid w:val="00BD4140"/>
    <w:rsid w:val="00BD4825"/>
    <w:rsid w:val="00BD4DC6"/>
    <w:rsid w:val="00BD5A08"/>
    <w:rsid w:val="00BD604E"/>
    <w:rsid w:val="00BD7006"/>
    <w:rsid w:val="00BE05C8"/>
    <w:rsid w:val="00BE06FB"/>
    <w:rsid w:val="00BE19B4"/>
    <w:rsid w:val="00BE201F"/>
    <w:rsid w:val="00BE2505"/>
    <w:rsid w:val="00BE2658"/>
    <w:rsid w:val="00BE3472"/>
    <w:rsid w:val="00BE3AE8"/>
    <w:rsid w:val="00BE3B85"/>
    <w:rsid w:val="00BE3CFF"/>
    <w:rsid w:val="00BE4078"/>
    <w:rsid w:val="00BE56D8"/>
    <w:rsid w:val="00BE5FBD"/>
    <w:rsid w:val="00BE6301"/>
    <w:rsid w:val="00BE6340"/>
    <w:rsid w:val="00BE64EC"/>
    <w:rsid w:val="00BE6FF7"/>
    <w:rsid w:val="00BE73F1"/>
    <w:rsid w:val="00BF01A1"/>
    <w:rsid w:val="00BF04DF"/>
    <w:rsid w:val="00BF0FBB"/>
    <w:rsid w:val="00BF25A3"/>
    <w:rsid w:val="00BF2632"/>
    <w:rsid w:val="00BF2BEE"/>
    <w:rsid w:val="00BF303C"/>
    <w:rsid w:val="00BF3956"/>
    <w:rsid w:val="00BF3B9A"/>
    <w:rsid w:val="00BF3D0C"/>
    <w:rsid w:val="00BF3E1A"/>
    <w:rsid w:val="00BF48E1"/>
    <w:rsid w:val="00BF54C8"/>
    <w:rsid w:val="00BF55A6"/>
    <w:rsid w:val="00BF59B7"/>
    <w:rsid w:val="00BF59CE"/>
    <w:rsid w:val="00BF67AC"/>
    <w:rsid w:val="00BF7145"/>
    <w:rsid w:val="00BF7CBB"/>
    <w:rsid w:val="00BF7CC5"/>
    <w:rsid w:val="00C01005"/>
    <w:rsid w:val="00C01088"/>
    <w:rsid w:val="00C015E3"/>
    <w:rsid w:val="00C0208F"/>
    <w:rsid w:val="00C02C29"/>
    <w:rsid w:val="00C03455"/>
    <w:rsid w:val="00C034DA"/>
    <w:rsid w:val="00C0361C"/>
    <w:rsid w:val="00C03F09"/>
    <w:rsid w:val="00C06737"/>
    <w:rsid w:val="00C0687A"/>
    <w:rsid w:val="00C06890"/>
    <w:rsid w:val="00C07AA6"/>
    <w:rsid w:val="00C104A6"/>
    <w:rsid w:val="00C10540"/>
    <w:rsid w:val="00C10ABC"/>
    <w:rsid w:val="00C12043"/>
    <w:rsid w:val="00C12D23"/>
    <w:rsid w:val="00C14426"/>
    <w:rsid w:val="00C14CC5"/>
    <w:rsid w:val="00C156DD"/>
    <w:rsid w:val="00C16407"/>
    <w:rsid w:val="00C1667E"/>
    <w:rsid w:val="00C16745"/>
    <w:rsid w:val="00C16A4E"/>
    <w:rsid w:val="00C219C3"/>
    <w:rsid w:val="00C2223B"/>
    <w:rsid w:val="00C22650"/>
    <w:rsid w:val="00C22671"/>
    <w:rsid w:val="00C2285F"/>
    <w:rsid w:val="00C22DF3"/>
    <w:rsid w:val="00C2308C"/>
    <w:rsid w:val="00C236D1"/>
    <w:rsid w:val="00C239E3"/>
    <w:rsid w:val="00C24D45"/>
    <w:rsid w:val="00C2568B"/>
    <w:rsid w:val="00C262F1"/>
    <w:rsid w:val="00C2679B"/>
    <w:rsid w:val="00C26BC9"/>
    <w:rsid w:val="00C278D9"/>
    <w:rsid w:val="00C27AFC"/>
    <w:rsid w:val="00C30F36"/>
    <w:rsid w:val="00C31DD8"/>
    <w:rsid w:val="00C31FED"/>
    <w:rsid w:val="00C32090"/>
    <w:rsid w:val="00C32AE5"/>
    <w:rsid w:val="00C32C3D"/>
    <w:rsid w:val="00C32D18"/>
    <w:rsid w:val="00C33602"/>
    <w:rsid w:val="00C33E32"/>
    <w:rsid w:val="00C346D9"/>
    <w:rsid w:val="00C34DBA"/>
    <w:rsid w:val="00C34F04"/>
    <w:rsid w:val="00C356F4"/>
    <w:rsid w:val="00C35857"/>
    <w:rsid w:val="00C40825"/>
    <w:rsid w:val="00C43B9A"/>
    <w:rsid w:val="00C43E13"/>
    <w:rsid w:val="00C44EB5"/>
    <w:rsid w:val="00C451A0"/>
    <w:rsid w:val="00C45F6D"/>
    <w:rsid w:val="00C46412"/>
    <w:rsid w:val="00C464D6"/>
    <w:rsid w:val="00C47089"/>
    <w:rsid w:val="00C4708A"/>
    <w:rsid w:val="00C470A5"/>
    <w:rsid w:val="00C47E25"/>
    <w:rsid w:val="00C514FE"/>
    <w:rsid w:val="00C5175B"/>
    <w:rsid w:val="00C52285"/>
    <w:rsid w:val="00C52849"/>
    <w:rsid w:val="00C52A5F"/>
    <w:rsid w:val="00C52C8B"/>
    <w:rsid w:val="00C52D99"/>
    <w:rsid w:val="00C535DC"/>
    <w:rsid w:val="00C53BA7"/>
    <w:rsid w:val="00C545AE"/>
    <w:rsid w:val="00C55638"/>
    <w:rsid w:val="00C55DA1"/>
    <w:rsid w:val="00C562ED"/>
    <w:rsid w:val="00C563DB"/>
    <w:rsid w:val="00C56EB1"/>
    <w:rsid w:val="00C56FAD"/>
    <w:rsid w:val="00C5731F"/>
    <w:rsid w:val="00C5744B"/>
    <w:rsid w:val="00C600BD"/>
    <w:rsid w:val="00C60CEC"/>
    <w:rsid w:val="00C62189"/>
    <w:rsid w:val="00C62647"/>
    <w:rsid w:val="00C62663"/>
    <w:rsid w:val="00C6372A"/>
    <w:rsid w:val="00C63CA2"/>
    <w:rsid w:val="00C646FF"/>
    <w:rsid w:val="00C64938"/>
    <w:rsid w:val="00C64971"/>
    <w:rsid w:val="00C66740"/>
    <w:rsid w:val="00C66C42"/>
    <w:rsid w:val="00C67912"/>
    <w:rsid w:val="00C70EDF"/>
    <w:rsid w:val="00C7144C"/>
    <w:rsid w:val="00C7149C"/>
    <w:rsid w:val="00C71C2C"/>
    <w:rsid w:val="00C72410"/>
    <w:rsid w:val="00C72D87"/>
    <w:rsid w:val="00C73F75"/>
    <w:rsid w:val="00C7462F"/>
    <w:rsid w:val="00C74E24"/>
    <w:rsid w:val="00C7566A"/>
    <w:rsid w:val="00C75E86"/>
    <w:rsid w:val="00C76812"/>
    <w:rsid w:val="00C77C11"/>
    <w:rsid w:val="00C77FF4"/>
    <w:rsid w:val="00C80019"/>
    <w:rsid w:val="00C80515"/>
    <w:rsid w:val="00C81203"/>
    <w:rsid w:val="00C81CC3"/>
    <w:rsid w:val="00C829EC"/>
    <w:rsid w:val="00C82D25"/>
    <w:rsid w:val="00C8319D"/>
    <w:rsid w:val="00C834C1"/>
    <w:rsid w:val="00C83530"/>
    <w:rsid w:val="00C837C1"/>
    <w:rsid w:val="00C837C9"/>
    <w:rsid w:val="00C8388C"/>
    <w:rsid w:val="00C83C5B"/>
    <w:rsid w:val="00C83DE8"/>
    <w:rsid w:val="00C84486"/>
    <w:rsid w:val="00C8547D"/>
    <w:rsid w:val="00C85C63"/>
    <w:rsid w:val="00C85CCA"/>
    <w:rsid w:val="00C8649B"/>
    <w:rsid w:val="00C86A58"/>
    <w:rsid w:val="00C86C6B"/>
    <w:rsid w:val="00C86F16"/>
    <w:rsid w:val="00C91074"/>
    <w:rsid w:val="00C91298"/>
    <w:rsid w:val="00C9132E"/>
    <w:rsid w:val="00C92386"/>
    <w:rsid w:val="00C928AE"/>
    <w:rsid w:val="00C94815"/>
    <w:rsid w:val="00C949B6"/>
    <w:rsid w:val="00C94BFD"/>
    <w:rsid w:val="00C94C9F"/>
    <w:rsid w:val="00C94D0B"/>
    <w:rsid w:val="00C966B8"/>
    <w:rsid w:val="00C97273"/>
    <w:rsid w:val="00CA0011"/>
    <w:rsid w:val="00CA0A75"/>
    <w:rsid w:val="00CA0D7E"/>
    <w:rsid w:val="00CA14F8"/>
    <w:rsid w:val="00CA1A56"/>
    <w:rsid w:val="00CA1EB7"/>
    <w:rsid w:val="00CA2554"/>
    <w:rsid w:val="00CA288E"/>
    <w:rsid w:val="00CA314D"/>
    <w:rsid w:val="00CA3A41"/>
    <w:rsid w:val="00CA4BCA"/>
    <w:rsid w:val="00CA4DF0"/>
    <w:rsid w:val="00CA4E62"/>
    <w:rsid w:val="00CA61D0"/>
    <w:rsid w:val="00CA679B"/>
    <w:rsid w:val="00CA68D9"/>
    <w:rsid w:val="00CA6E58"/>
    <w:rsid w:val="00CA7349"/>
    <w:rsid w:val="00CB15DF"/>
    <w:rsid w:val="00CB1751"/>
    <w:rsid w:val="00CB17D4"/>
    <w:rsid w:val="00CB1EB1"/>
    <w:rsid w:val="00CB248E"/>
    <w:rsid w:val="00CB2557"/>
    <w:rsid w:val="00CB259B"/>
    <w:rsid w:val="00CB3D62"/>
    <w:rsid w:val="00CB3DAB"/>
    <w:rsid w:val="00CB466C"/>
    <w:rsid w:val="00CB4B01"/>
    <w:rsid w:val="00CB515C"/>
    <w:rsid w:val="00CB5370"/>
    <w:rsid w:val="00CB63EB"/>
    <w:rsid w:val="00CB7104"/>
    <w:rsid w:val="00CB71B1"/>
    <w:rsid w:val="00CB780F"/>
    <w:rsid w:val="00CC020E"/>
    <w:rsid w:val="00CC052A"/>
    <w:rsid w:val="00CC0B1F"/>
    <w:rsid w:val="00CC17D6"/>
    <w:rsid w:val="00CC18D3"/>
    <w:rsid w:val="00CC2F9B"/>
    <w:rsid w:val="00CC434D"/>
    <w:rsid w:val="00CC4F4B"/>
    <w:rsid w:val="00CC5A65"/>
    <w:rsid w:val="00CC60A1"/>
    <w:rsid w:val="00CC6386"/>
    <w:rsid w:val="00CC63BE"/>
    <w:rsid w:val="00CC7A12"/>
    <w:rsid w:val="00CD1EB6"/>
    <w:rsid w:val="00CD2291"/>
    <w:rsid w:val="00CD2464"/>
    <w:rsid w:val="00CD3E29"/>
    <w:rsid w:val="00CD48C1"/>
    <w:rsid w:val="00CD5116"/>
    <w:rsid w:val="00CD5229"/>
    <w:rsid w:val="00CD623B"/>
    <w:rsid w:val="00CD7C01"/>
    <w:rsid w:val="00CE0D5F"/>
    <w:rsid w:val="00CE16F2"/>
    <w:rsid w:val="00CE1A69"/>
    <w:rsid w:val="00CE217B"/>
    <w:rsid w:val="00CE2C69"/>
    <w:rsid w:val="00CE2D39"/>
    <w:rsid w:val="00CE372A"/>
    <w:rsid w:val="00CE3870"/>
    <w:rsid w:val="00CE3B9A"/>
    <w:rsid w:val="00CE53B8"/>
    <w:rsid w:val="00CE5AAE"/>
    <w:rsid w:val="00CE7C40"/>
    <w:rsid w:val="00CF2BA3"/>
    <w:rsid w:val="00CF2F06"/>
    <w:rsid w:val="00CF36A5"/>
    <w:rsid w:val="00CF3B72"/>
    <w:rsid w:val="00CF3BC6"/>
    <w:rsid w:val="00CF3DF1"/>
    <w:rsid w:val="00CF462B"/>
    <w:rsid w:val="00CF4E36"/>
    <w:rsid w:val="00CF50DF"/>
    <w:rsid w:val="00CF5426"/>
    <w:rsid w:val="00CF68E9"/>
    <w:rsid w:val="00CF6B59"/>
    <w:rsid w:val="00CF6F6C"/>
    <w:rsid w:val="00CF72CC"/>
    <w:rsid w:val="00D000E7"/>
    <w:rsid w:val="00D003C7"/>
    <w:rsid w:val="00D0077B"/>
    <w:rsid w:val="00D013ED"/>
    <w:rsid w:val="00D02441"/>
    <w:rsid w:val="00D032B9"/>
    <w:rsid w:val="00D03C27"/>
    <w:rsid w:val="00D045C2"/>
    <w:rsid w:val="00D04B8B"/>
    <w:rsid w:val="00D04F47"/>
    <w:rsid w:val="00D05318"/>
    <w:rsid w:val="00D05E94"/>
    <w:rsid w:val="00D06AE0"/>
    <w:rsid w:val="00D06B6D"/>
    <w:rsid w:val="00D07234"/>
    <w:rsid w:val="00D107AB"/>
    <w:rsid w:val="00D10B68"/>
    <w:rsid w:val="00D1116B"/>
    <w:rsid w:val="00D1131F"/>
    <w:rsid w:val="00D11976"/>
    <w:rsid w:val="00D11B8B"/>
    <w:rsid w:val="00D12E51"/>
    <w:rsid w:val="00D133D0"/>
    <w:rsid w:val="00D138BC"/>
    <w:rsid w:val="00D14083"/>
    <w:rsid w:val="00D14570"/>
    <w:rsid w:val="00D14B11"/>
    <w:rsid w:val="00D15869"/>
    <w:rsid w:val="00D15CDD"/>
    <w:rsid w:val="00D15FA8"/>
    <w:rsid w:val="00D16B13"/>
    <w:rsid w:val="00D16F98"/>
    <w:rsid w:val="00D17FD6"/>
    <w:rsid w:val="00D20ACE"/>
    <w:rsid w:val="00D21896"/>
    <w:rsid w:val="00D2217E"/>
    <w:rsid w:val="00D22312"/>
    <w:rsid w:val="00D2248A"/>
    <w:rsid w:val="00D232F6"/>
    <w:rsid w:val="00D23DF8"/>
    <w:rsid w:val="00D24F07"/>
    <w:rsid w:val="00D253F9"/>
    <w:rsid w:val="00D25B81"/>
    <w:rsid w:val="00D25DB2"/>
    <w:rsid w:val="00D275E9"/>
    <w:rsid w:val="00D27CD0"/>
    <w:rsid w:val="00D3067C"/>
    <w:rsid w:val="00D3089D"/>
    <w:rsid w:val="00D30A15"/>
    <w:rsid w:val="00D30D62"/>
    <w:rsid w:val="00D3252E"/>
    <w:rsid w:val="00D326E0"/>
    <w:rsid w:val="00D3340E"/>
    <w:rsid w:val="00D340A8"/>
    <w:rsid w:val="00D3425C"/>
    <w:rsid w:val="00D376D6"/>
    <w:rsid w:val="00D41AA5"/>
    <w:rsid w:val="00D4202C"/>
    <w:rsid w:val="00D4287D"/>
    <w:rsid w:val="00D42D49"/>
    <w:rsid w:val="00D43000"/>
    <w:rsid w:val="00D44512"/>
    <w:rsid w:val="00D445C6"/>
    <w:rsid w:val="00D449C1"/>
    <w:rsid w:val="00D45EFA"/>
    <w:rsid w:val="00D46C00"/>
    <w:rsid w:val="00D46F15"/>
    <w:rsid w:val="00D4735E"/>
    <w:rsid w:val="00D47392"/>
    <w:rsid w:val="00D50B91"/>
    <w:rsid w:val="00D50C10"/>
    <w:rsid w:val="00D50C23"/>
    <w:rsid w:val="00D51759"/>
    <w:rsid w:val="00D51792"/>
    <w:rsid w:val="00D54C27"/>
    <w:rsid w:val="00D550A1"/>
    <w:rsid w:val="00D55752"/>
    <w:rsid w:val="00D5609E"/>
    <w:rsid w:val="00D56DE6"/>
    <w:rsid w:val="00D56EB0"/>
    <w:rsid w:val="00D570A8"/>
    <w:rsid w:val="00D5747B"/>
    <w:rsid w:val="00D57C9A"/>
    <w:rsid w:val="00D60371"/>
    <w:rsid w:val="00D609C7"/>
    <w:rsid w:val="00D60C3F"/>
    <w:rsid w:val="00D61988"/>
    <w:rsid w:val="00D61A28"/>
    <w:rsid w:val="00D61C9D"/>
    <w:rsid w:val="00D62AE0"/>
    <w:rsid w:val="00D62C8D"/>
    <w:rsid w:val="00D631E9"/>
    <w:rsid w:val="00D63D60"/>
    <w:rsid w:val="00D644E0"/>
    <w:rsid w:val="00D651FC"/>
    <w:rsid w:val="00D659F4"/>
    <w:rsid w:val="00D65E5F"/>
    <w:rsid w:val="00D6619C"/>
    <w:rsid w:val="00D67552"/>
    <w:rsid w:val="00D6764F"/>
    <w:rsid w:val="00D704DC"/>
    <w:rsid w:val="00D7086F"/>
    <w:rsid w:val="00D714A5"/>
    <w:rsid w:val="00D71B91"/>
    <w:rsid w:val="00D7200E"/>
    <w:rsid w:val="00D72742"/>
    <w:rsid w:val="00D72CB6"/>
    <w:rsid w:val="00D732BD"/>
    <w:rsid w:val="00D74DDE"/>
    <w:rsid w:val="00D74E4F"/>
    <w:rsid w:val="00D759EB"/>
    <w:rsid w:val="00D76221"/>
    <w:rsid w:val="00D76969"/>
    <w:rsid w:val="00D777FE"/>
    <w:rsid w:val="00D77C00"/>
    <w:rsid w:val="00D81470"/>
    <w:rsid w:val="00D81DE8"/>
    <w:rsid w:val="00D82A3F"/>
    <w:rsid w:val="00D82B1D"/>
    <w:rsid w:val="00D8452F"/>
    <w:rsid w:val="00D85452"/>
    <w:rsid w:val="00D86729"/>
    <w:rsid w:val="00D874A1"/>
    <w:rsid w:val="00D87754"/>
    <w:rsid w:val="00D87EF5"/>
    <w:rsid w:val="00D9112F"/>
    <w:rsid w:val="00D911C9"/>
    <w:rsid w:val="00D9142B"/>
    <w:rsid w:val="00D91434"/>
    <w:rsid w:val="00D914AA"/>
    <w:rsid w:val="00D91DFD"/>
    <w:rsid w:val="00D933F8"/>
    <w:rsid w:val="00D93F16"/>
    <w:rsid w:val="00D9734B"/>
    <w:rsid w:val="00D97BB4"/>
    <w:rsid w:val="00DA0E35"/>
    <w:rsid w:val="00DA1F80"/>
    <w:rsid w:val="00DA2F61"/>
    <w:rsid w:val="00DA3F50"/>
    <w:rsid w:val="00DA40B7"/>
    <w:rsid w:val="00DA4809"/>
    <w:rsid w:val="00DA4AF6"/>
    <w:rsid w:val="00DA54A0"/>
    <w:rsid w:val="00DA5D1C"/>
    <w:rsid w:val="00DA60F6"/>
    <w:rsid w:val="00DA610F"/>
    <w:rsid w:val="00DA6528"/>
    <w:rsid w:val="00DA727D"/>
    <w:rsid w:val="00DA773B"/>
    <w:rsid w:val="00DA7834"/>
    <w:rsid w:val="00DA7A38"/>
    <w:rsid w:val="00DB1110"/>
    <w:rsid w:val="00DB3833"/>
    <w:rsid w:val="00DB3A88"/>
    <w:rsid w:val="00DB3B49"/>
    <w:rsid w:val="00DB4316"/>
    <w:rsid w:val="00DB4475"/>
    <w:rsid w:val="00DB4514"/>
    <w:rsid w:val="00DB4662"/>
    <w:rsid w:val="00DB46FC"/>
    <w:rsid w:val="00DB483E"/>
    <w:rsid w:val="00DB580B"/>
    <w:rsid w:val="00DB5E48"/>
    <w:rsid w:val="00DB657E"/>
    <w:rsid w:val="00DB6A00"/>
    <w:rsid w:val="00DB73AE"/>
    <w:rsid w:val="00DB74AA"/>
    <w:rsid w:val="00DB7A6E"/>
    <w:rsid w:val="00DC0166"/>
    <w:rsid w:val="00DC018E"/>
    <w:rsid w:val="00DC08A3"/>
    <w:rsid w:val="00DC0D09"/>
    <w:rsid w:val="00DC0D6A"/>
    <w:rsid w:val="00DC1C77"/>
    <w:rsid w:val="00DC1CC4"/>
    <w:rsid w:val="00DC1CEF"/>
    <w:rsid w:val="00DC2C14"/>
    <w:rsid w:val="00DC3024"/>
    <w:rsid w:val="00DC438A"/>
    <w:rsid w:val="00DC4D91"/>
    <w:rsid w:val="00DC51B8"/>
    <w:rsid w:val="00DC5932"/>
    <w:rsid w:val="00DC5BE1"/>
    <w:rsid w:val="00DC5CFC"/>
    <w:rsid w:val="00DC74FE"/>
    <w:rsid w:val="00DC7B41"/>
    <w:rsid w:val="00DC7E4B"/>
    <w:rsid w:val="00DD0ACE"/>
    <w:rsid w:val="00DD0C93"/>
    <w:rsid w:val="00DD1186"/>
    <w:rsid w:val="00DD1AA1"/>
    <w:rsid w:val="00DD1ED7"/>
    <w:rsid w:val="00DD2618"/>
    <w:rsid w:val="00DD2AD0"/>
    <w:rsid w:val="00DD324F"/>
    <w:rsid w:val="00DD3752"/>
    <w:rsid w:val="00DD44C9"/>
    <w:rsid w:val="00DD4790"/>
    <w:rsid w:val="00DD5177"/>
    <w:rsid w:val="00DD6302"/>
    <w:rsid w:val="00DD7C3F"/>
    <w:rsid w:val="00DD7EBE"/>
    <w:rsid w:val="00DD7FDA"/>
    <w:rsid w:val="00DE21C3"/>
    <w:rsid w:val="00DE2AE1"/>
    <w:rsid w:val="00DE2C08"/>
    <w:rsid w:val="00DE3D7C"/>
    <w:rsid w:val="00DE3F6F"/>
    <w:rsid w:val="00DE47E7"/>
    <w:rsid w:val="00DE56BB"/>
    <w:rsid w:val="00DE783F"/>
    <w:rsid w:val="00DF04D7"/>
    <w:rsid w:val="00DF0577"/>
    <w:rsid w:val="00DF0D5C"/>
    <w:rsid w:val="00DF282B"/>
    <w:rsid w:val="00DF396B"/>
    <w:rsid w:val="00DF487E"/>
    <w:rsid w:val="00DF5116"/>
    <w:rsid w:val="00DF5CC0"/>
    <w:rsid w:val="00DF63FB"/>
    <w:rsid w:val="00DF7465"/>
    <w:rsid w:val="00DF7D28"/>
    <w:rsid w:val="00DF7E8B"/>
    <w:rsid w:val="00E0082C"/>
    <w:rsid w:val="00E00AF2"/>
    <w:rsid w:val="00E00C40"/>
    <w:rsid w:val="00E00EEC"/>
    <w:rsid w:val="00E01361"/>
    <w:rsid w:val="00E01AEA"/>
    <w:rsid w:val="00E02207"/>
    <w:rsid w:val="00E0230E"/>
    <w:rsid w:val="00E02D8D"/>
    <w:rsid w:val="00E02EA2"/>
    <w:rsid w:val="00E03BA7"/>
    <w:rsid w:val="00E06D48"/>
    <w:rsid w:val="00E077FD"/>
    <w:rsid w:val="00E106CE"/>
    <w:rsid w:val="00E1079C"/>
    <w:rsid w:val="00E1106F"/>
    <w:rsid w:val="00E110B0"/>
    <w:rsid w:val="00E12E18"/>
    <w:rsid w:val="00E134EC"/>
    <w:rsid w:val="00E143B6"/>
    <w:rsid w:val="00E14EB2"/>
    <w:rsid w:val="00E14F34"/>
    <w:rsid w:val="00E16573"/>
    <w:rsid w:val="00E17725"/>
    <w:rsid w:val="00E17D56"/>
    <w:rsid w:val="00E21632"/>
    <w:rsid w:val="00E21F27"/>
    <w:rsid w:val="00E231CD"/>
    <w:rsid w:val="00E23F75"/>
    <w:rsid w:val="00E24409"/>
    <w:rsid w:val="00E2470B"/>
    <w:rsid w:val="00E25273"/>
    <w:rsid w:val="00E256E2"/>
    <w:rsid w:val="00E25B73"/>
    <w:rsid w:val="00E271B6"/>
    <w:rsid w:val="00E273A9"/>
    <w:rsid w:val="00E27AD7"/>
    <w:rsid w:val="00E30657"/>
    <w:rsid w:val="00E31CE7"/>
    <w:rsid w:val="00E324D5"/>
    <w:rsid w:val="00E330E9"/>
    <w:rsid w:val="00E331F6"/>
    <w:rsid w:val="00E337BB"/>
    <w:rsid w:val="00E33849"/>
    <w:rsid w:val="00E33D0A"/>
    <w:rsid w:val="00E33E53"/>
    <w:rsid w:val="00E33EE7"/>
    <w:rsid w:val="00E35585"/>
    <w:rsid w:val="00E35D1B"/>
    <w:rsid w:val="00E3638A"/>
    <w:rsid w:val="00E37AF9"/>
    <w:rsid w:val="00E40329"/>
    <w:rsid w:val="00E4097B"/>
    <w:rsid w:val="00E409F3"/>
    <w:rsid w:val="00E41F3D"/>
    <w:rsid w:val="00E42C78"/>
    <w:rsid w:val="00E43150"/>
    <w:rsid w:val="00E43EB4"/>
    <w:rsid w:val="00E448C8"/>
    <w:rsid w:val="00E475D5"/>
    <w:rsid w:val="00E479CA"/>
    <w:rsid w:val="00E47B22"/>
    <w:rsid w:val="00E47C8C"/>
    <w:rsid w:val="00E47F33"/>
    <w:rsid w:val="00E500C0"/>
    <w:rsid w:val="00E51212"/>
    <w:rsid w:val="00E53636"/>
    <w:rsid w:val="00E5447F"/>
    <w:rsid w:val="00E54E5C"/>
    <w:rsid w:val="00E5657D"/>
    <w:rsid w:val="00E565E9"/>
    <w:rsid w:val="00E56CAC"/>
    <w:rsid w:val="00E57F84"/>
    <w:rsid w:val="00E607D5"/>
    <w:rsid w:val="00E60993"/>
    <w:rsid w:val="00E60E42"/>
    <w:rsid w:val="00E610DD"/>
    <w:rsid w:val="00E6114D"/>
    <w:rsid w:val="00E616D4"/>
    <w:rsid w:val="00E62003"/>
    <w:rsid w:val="00E63747"/>
    <w:rsid w:val="00E64383"/>
    <w:rsid w:val="00E646C9"/>
    <w:rsid w:val="00E64808"/>
    <w:rsid w:val="00E65C43"/>
    <w:rsid w:val="00E66D1E"/>
    <w:rsid w:val="00E67BA6"/>
    <w:rsid w:val="00E70EFC"/>
    <w:rsid w:val="00E71ABA"/>
    <w:rsid w:val="00E71E41"/>
    <w:rsid w:val="00E736E7"/>
    <w:rsid w:val="00E738A0"/>
    <w:rsid w:val="00E73E7E"/>
    <w:rsid w:val="00E7498D"/>
    <w:rsid w:val="00E74C2A"/>
    <w:rsid w:val="00E75702"/>
    <w:rsid w:val="00E77680"/>
    <w:rsid w:val="00E77B10"/>
    <w:rsid w:val="00E80BA1"/>
    <w:rsid w:val="00E811A0"/>
    <w:rsid w:val="00E81700"/>
    <w:rsid w:val="00E82150"/>
    <w:rsid w:val="00E822C2"/>
    <w:rsid w:val="00E823E6"/>
    <w:rsid w:val="00E83C33"/>
    <w:rsid w:val="00E83D34"/>
    <w:rsid w:val="00E841D1"/>
    <w:rsid w:val="00E84A56"/>
    <w:rsid w:val="00E85C7E"/>
    <w:rsid w:val="00E85F8B"/>
    <w:rsid w:val="00E86137"/>
    <w:rsid w:val="00E8705F"/>
    <w:rsid w:val="00E90F10"/>
    <w:rsid w:val="00E91B87"/>
    <w:rsid w:val="00E91DD5"/>
    <w:rsid w:val="00E91E1E"/>
    <w:rsid w:val="00E923CF"/>
    <w:rsid w:val="00E92ADB"/>
    <w:rsid w:val="00E92DAF"/>
    <w:rsid w:val="00E92FE4"/>
    <w:rsid w:val="00E961E9"/>
    <w:rsid w:val="00E9691F"/>
    <w:rsid w:val="00E96AAC"/>
    <w:rsid w:val="00E96D45"/>
    <w:rsid w:val="00E97509"/>
    <w:rsid w:val="00E97A0B"/>
    <w:rsid w:val="00E97AF3"/>
    <w:rsid w:val="00E97EBC"/>
    <w:rsid w:val="00EA023F"/>
    <w:rsid w:val="00EA1A52"/>
    <w:rsid w:val="00EA1A8D"/>
    <w:rsid w:val="00EA1F71"/>
    <w:rsid w:val="00EA1F76"/>
    <w:rsid w:val="00EA282B"/>
    <w:rsid w:val="00EA2DCC"/>
    <w:rsid w:val="00EA2E10"/>
    <w:rsid w:val="00EA3829"/>
    <w:rsid w:val="00EA38DB"/>
    <w:rsid w:val="00EA4C84"/>
    <w:rsid w:val="00EA5A2D"/>
    <w:rsid w:val="00EA677A"/>
    <w:rsid w:val="00EA6C2D"/>
    <w:rsid w:val="00EA7117"/>
    <w:rsid w:val="00EB0722"/>
    <w:rsid w:val="00EB0BC4"/>
    <w:rsid w:val="00EB10DE"/>
    <w:rsid w:val="00EB121D"/>
    <w:rsid w:val="00EB14F8"/>
    <w:rsid w:val="00EB1754"/>
    <w:rsid w:val="00EB1A82"/>
    <w:rsid w:val="00EB2173"/>
    <w:rsid w:val="00EB2A75"/>
    <w:rsid w:val="00EB315C"/>
    <w:rsid w:val="00EB36B6"/>
    <w:rsid w:val="00EB4A14"/>
    <w:rsid w:val="00EB4ACC"/>
    <w:rsid w:val="00EB5C9A"/>
    <w:rsid w:val="00EB6B22"/>
    <w:rsid w:val="00EB7074"/>
    <w:rsid w:val="00EC0506"/>
    <w:rsid w:val="00EC0A7F"/>
    <w:rsid w:val="00EC0CCB"/>
    <w:rsid w:val="00EC3599"/>
    <w:rsid w:val="00EC39D0"/>
    <w:rsid w:val="00EC4090"/>
    <w:rsid w:val="00EC7954"/>
    <w:rsid w:val="00ED0A77"/>
    <w:rsid w:val="00ED0BAF"/>
    <w:rsid w:val="00ED1025"/>
    <w:rsid w:val="00ED1086"/>
    <w:rsid w:val="00ED20AA"/>
    <w:rsid w:val="00ED23FF"/>
    <w:rsid w:val="00ED2654"/>
    <w:rsid w:val="00ED2ACD"/>
    <w:rsid w:val="00ED2F0F"/>
    <w:rsid w:val="00ED3646"/>
    <w:rsid w:val="00ED3A10"/>
    <w:rsid w:val="00ED4178"/>
    <w:rsid w:val="00ED503A"/>
    <w:rsid w:val="00ED556A"/>
    <w:rsid w:val="00ED5D8A"/>
    <w:rsid w:val="00ED62CF"/>
    <w:rsid w:val="00ED632D"/>
    <w:rsid w:val="00ED669F"/>
    <w:rsid w:val="00ED6C3F"/>
    <w:rsid w:val="00ED6ECA"/>
    <w:rsid w:val="00ED77E7"/>
    <w:rsid w:val="00ED7C79"/>
    <w:rsid w:val="00EE01DA"/>
    <w:rsid w:val="00EE0CB3"/>
    <w:rsid w:val="00EE0DF7"/>
    <w:rsid w:val="00EE103A"/>
    <w:rsid w:val="00EE1E30"/>
    <w:rsid w:val="00EE22B1"/>
    <w:rsid w:val="00EE259D"/>
    <w:rsid w:val="00EE2CF4"/>
    <w:rsid w:val="00EE337B"/>
    <w:rsid w:val="00EE3415"/>
    <w:rsid w:val="00EE3639"/>
    <w:rsid w:val="00EE3810"/>
    <w:rsid w:val="00EE40CB"/>
    <w:rsid w:val="00EE45DB"/>
    <w:rsid w:val="00EE4717"/>
    <w:rsid w:val="00EE5000"/>
    <w:rsid w:val="00EE58B2"/>
    <w:rsid w:val="00EE77D8"/>
    <w:rsid w:val="00EE7C37"/>
    <w:rsid w:val="00EF0F6A"/>
    <w:rsid w:val="00EF1328"/>
    <w:rsid w:val="00EF1EB7"/>
    <w:rsid w:val="00EF2616"/>
    <w:rsid w:val="00EF2E66"/>
    <w:rsid w:val="00EF4769"/>
    <w:rsid w:val="00EF4A57"/>
    <w:rsid w:val="00EF52F5"/>
    <w:rsid w:val="00EF54A6"/>
    <w:rsid w:val="00EF673C"/>
    <w:rsid w:val="00EF6C74"/>
    <w:rsid w:val="00EF6F4E"/>
    <w:rsid w:val="00EF71F1"/>
    <w:rsid w:val="00EF7F25"/>
    <w:rsid w:val="00F001C8"/>
    <w:rsid w:val="00F005F2"/>
    <w:rsid w:val="00F00AD9"/>
    <w:rsid w:val="00F01567"/>
    <w:rsid w:val="00F02866"/>
    <w:rsid w:val="00F02969"/>
    <w:rsid w:val="00F0379B"/>
    <w:rsid w:val="00F03D8D"/>
    <w:rsid w:val="00F03E39"/>
    <w:rsid w:val="00F043AC"/>
    <w:rsid w:val="00F046BE"/>
    <w:rsid w:val="00F0478E"/>
    <w:rsid w:val="00F05894"/>
    <w:rsid w:val="00F05D08"/>
    <w:rsid w:val="00F0628D"/>
    <w:rsid w:val="00F06400"/>
    <w:rsid w:val="00F06434"/>
    <w:rsid w:val="00F079E5"/>
    <w:rsid w:val="00F10798"/>
    <w:rsid w:val="00F1112F"/>
    <w:rsid w:val="00F11CD8"/>
    <w:rsid w:val="00F11D3C"/>
    <w:rsid w:val="00F12047"/>
    <w:rsid w:val="00F137AD"/>
    <w:rsid w:val="00F14681"/>
    <w:rsid w:val="00F15BD3"/>
    <w:rsid w:val="00F167F8"/>
    <w:rsid w:val="00F16AC4"/>
    <w:rsid w:val="00F16C61"/>
    <w:rsid w:val="00F179E8"/>
    <w:rsid w:val="00F2024A"/>
    <w:rsid w:val="00F20295"/>
    <w:rsid w:val="00F204D1"/>
    <w:rsid w:val="00F21E60"/>
    <w:rsid w:val="00F22DD2"/>
    <w:rsid w:val="00F238CE"/>
    <w:rsid w:val="00F24058"/>
    <w:rsid w:val="00F25152"/>
    <w:rsid w:val="00F25B39"/>
    <w:rsid w:val="00F25B95"/>
    <w:rsid w:val="00F25DF0"/>
    <w:rsid w:val="00F261B7"/>
    <w:rsid w:val="00F26293"/>
    <w:rsid w:val="00F26906"/>
    <w:rsid w:val="00F26B8C"/>
    <w:rsid w:val="00F3016A"/>
    <w:rsid w:val="00F3057F"/>
    <w:rsid w:val="00F30F38"/>
    <w:rsid w:val="00F31C70"/>
    <w:rsid w:val="00F31EEB"/>
    <w:rsid w:val="00F3265B"/>
    <w:rsid w:val="00F33345"/>
    <w:rsid w:val="00F33DCE"/>
    <w:rsid w:val="00F34373"/>
    <w:rsid w:val="00F34493"/>
    <w:rsid w:val="00F345BD"/>
    <w:rsid w:val="00F34C65"/>
    <w:rsid w:val="00F366D2"/>
    <w:rsid w:val="00F36C45"/>
    <w:rsid w:val="00F37A36"/>
    <w:rsid w:val="00F40474"/>
    <w:rsid w:val="00F4074D"/>
    <w:rsid w:val="00F4092A"/>
    <w:rsid w:val="00F42384"/>
    <w:rsid w:val="00F42C68"/>
    <w:rsid w:val="00F43E2F"/>
    <w:rsid w:val="00F4613D"/>
    <w:rsid w:val="00F46457"/>
    <w:rsid w:val="00F50956"/>
    <w:rsid w:val="00F512C4"/>
    <w:rsid w:val="00F5178B"/>
    <w:rsid w:val="00F519F4"/>
    <w:rsid w:val="00F520A7"/>
    <w:rsid w:val="00F52191"/>
    <w:rsid w:val="00F52544"/>
    <w:rsid w:val="00F52643"/>
    <w:rsid w:val="00F52BC8"/>
    <w:rsid w:val="00F52BE3"/>
    <w:rsid w:val="00F53AED"/>
    <w:rsid w:val="00F54DE0"/>
    <w:rsid w:val="00F5576D"/>
    <w:rsid w:val="00F5587A"/>
    <w:rsid w:val="00F55DAA"/>
    <w:rsid w:val="00F55DBC"/>
    <w:rsid w:val="00F55E26"/>
    <w:rsid w:val="00F56243"/>
    <w:rsid w:val="00F563E8"/>
    <w:rsid w:val="00F5644D"/>
    <w:rsid w:val="00F57910"/>
    <w:rsid w:val="00F600C3"/>
    <w:rsid w:val="00F60548"/>
    <w:rsid w:val="00F6126C"/>
    <w:rsid w:val="00F61620"/>
    <w:rsid w:val="00F61804"/>
    <w:rsid w:val="00F618AE"/>
    <w:rsid w:val="00F61C2A"/>
    <w:rsid w:val="00F62656"/>
    <w:rsid w:val="00F62CE2"/>
    <w:rsid w:val="00F6336E"/>
    <w:rsid w:val="00F63377"/>
    <w:rsid w:val="00F63652"/>
    <w:rsid w:val="00F63B9A"/>
    <w:rsid w:val="00F63F33"/>
    <w:rsid w:val="00F6606A"/>
    <w:rsid w:val="00F66584"/>
    <w:rsid w:val="00F679E0"/>
    <w:rsid w:val="00F67ADB"/>
    <w:rsid w:val="00F70058"/>
    <w:rsid w:val="00F706B1"/>
    <w:rsid w:val="00F72AC8"/>
    <w:rsid w:val="00F7399B"/>
    <w:rsid w:val="00F739D9"/>
    <w:rsid w:val="00F74596"/>
    <w:rsid w:val="00F74970"/>
    <w:rsid w:val="00F75BF6"/>
    <w:rsid w:val="00F75CE8"/>
    <w:rsid w:val="00F75F4A"/>
    <w:rsid w:val="00F75FA5"/>
    <w:rsid w:val="00F76401"/>
    <w:rsid w:val="00F7682B"/>
    <w:rsid w:val="00F76C21"/>
    <w:rsid w:val="00F770BB"/>
    <w:rsid w:val="00F80123"/>
    <w:rsid w:val="00F820AC"/>
    <w:rsid w:val="00F82B76"/>
    <w:rsid w:val="00F82D6A"/>
    <w:rsid w:val="00F83D98"/>
    <w:rsid w:val="00F842D2"/>
    <w:rsid w:val="00F85DFE"/>
    <w:rsid w:val="00F85F17"/>
    <w:rsid w:val="00F86C1B"/>
    <w:rsid w:val="00F87C09"/>
    <w:rsid w:val="00F917E6"/>
    <w:rsid w:val="00F91A21"/>
    <w:rsid w:val="00F92C99"/>
    <w:rsid w:val="00F935AB"/>
    <w:rsid w:val="00F9389D"/>
    <w:rsid w:val="00F93E20"/>
    <w:rsid w:val="00F944D6"/>
    <w:rsid w:val="00F94C1B"/>
    <w:rsid w:val="00F95F57"/>
    <w:rsid w:val="00F966CE"/>
    <w:rsid w:val="00F97BB9"/>
    <w:rsid w:val="00F97C18"/>
    <w:rsid w:val="00FA0114"/>
    <w:rsid w:val="00FA0182"/>
    <w:rsid w:val="00FA02A6"/>
    <w:rsid w:val="00FA0B5F"/>
    <w:rsid w:val="00FA0F71"/>
    <w:rsid w:val="00FA10ED"/>
    <w:rsid w:val="00FA1142"/>
    <w:rsid w:val="00FA14B7"/>
    <w:rsid w:val="00FA1D76"/>
    <w:rsid w:val="00FA1DF1"/>
    <w:rsid w:val="00FA1EFC"/>
    <w:rsid w:val="00FA1F97"/>
    <w:rsid w:val="00FA2A03"/>
    <w:rsid w:val="00FA2C40"/>
    <w:rsid w:val="00FA2CD0"/>
    <w:rsid w:val="00FA3687"/>
    <w:rsid w:val="00FA51A6"/>
    <w:rsid w:val="00FA5565"/>
    <w:rsid w:val="00FA59CF"/>
    <w:rsid w:val="00FA61E8"/>
    <w:rsid w:val="00FA7267"/>
    <w:rsid w:val="00FA72E4"/>
    <w:rsid w:val="00FA730E"/>
    <w:rsid w:val="00FB05FA"/>
    <w:rsid w:val="00FB11C0"/>
    <w:rsid w:val="00FB12B6"/>
    <w:rsid w:val="00FB1D9B"/>
    <w:rsid w:val="00FB257C"/>
    <w:rsid w:val="00FB2877"/>
    <w:rsid w:val="00FB340E"/>
    <w:rsid w:val="00FB4216"/>
    <w:rsid w:val="00FB4587"/>
    <w:rsid w:val="00FB54AA"/>
    <w:rsid w:val="00FB5F8F"/>
    <w:rsid w:val="00FB6242"/>
    <w:rsid w:val="00FB73F1"/>
    <w:rsid w:val="00FB74BB"/>
    <w:rsid w:val="00FB7DA7"/>
    <w:rsid w:val="00FC0217"/>
    <w:rsid w:val="00FC0708"/>
    <w:rsid w:val="00FC0BAA"/>
    <w:rsid w:val="00FC152B"/>
    <w:rsid w:val="00FC1734"/>
    <w:rsid w:val="00FC2E61"/>
    <w:rsid w:val="00FC4153"/>
    <w:rsid w:val="00FC4A39"/>
    <w:rsid w:val="00FC4EFE"/>
    <w:rsid w:val="00FC5429"/>
    <w:rsid w:val="00FC55B1"/>
    <w:rsid w:val="00FC5674"/>
    <w:rsid w:val="00FC57D3"/>
    <w:rsid w:val="00FC5E32"/>
    <w:rsid w:val="00FC6C14"/>
    <w:rsid w:val="00FC74E1"/>
    <w:rsid w:val="00FD031A"/>
    <w:rsid w:val="00FD104F"/>
    <w:rsid w:val="00FD1B4A"/>
    <w:rsid w:val="00FD1E62"/>
    <w:rsid w:val="00FD2A66"/>
    <w:rsid w:val="00FD2DD5"/>
    <w:rsid w:val="00FD323A"/>
    <w:rsid w:val="00FD3452"/>
    <w:rsid w:val="00FD3690"/>
    <w:rsid w:val="00FD3B0D"/>
    <w:rsid w:val="00FD6E0B"/>
    <w:rsid w:val="00FD77A3"/>
    <w:rsid w:val="00FD7B03"/>
    <w:rsid w:val="00FD7DCC"/>
    <w:rsid w:val="00FE06F1"/>
    <w:rsid w:val="00FE07DE"/>
    <w:rsid w:val="00FE0AF5"/>
    <w:rsid w:val="00FE107E"/>
    <w:rsid w:val="00FE1549"/>
    <w:rsid w:val="00FE158F"/>
    <w:rsid w:val="00FE175A"/>
    <w:rsid w:val="00FE1D39"/>
    <w:rsid w:val="00FE2835"/>
    <w:rsid w:val="00FE298F"/>
    <w:rsid w:val="00FE2C79"/>
    <w:rsid w:val="00FE3573"/>
    <w:rsid w:val="00FE3BA6"/>
    <w:rsid w:val="00FE4458"/>
    <w:rsid w:val="00FE47A3"/>
    <w:rsid w:val="00FE4804"/>
    <w:rsid w:val="00FE546A"/>
    <w:rsid w:val="00FE5BD4"/>
    <w:rsid w:val="00FE5DFA"/>
    <w:rsid w:val="00FE6972"/>
    <w:rsid w:val="00FE6F44"/>
    <w:rsid w:val="00FF064C"/>
    <w:rsid w:val="00FF0B23"/>
    <w:rsid w:val="00FF151A"/>
    <w:rsid w:val="00FF1C7D"/>
    <w:rsid w:val="00FF1FA5"/>
    <w:rsid w:val="00FF2068"/>
    <w:rsid w:val="00FF3BC7"/>
    <w:rsid w:val="00FF6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F8ED3DC"/>
  <w15:docId w15:val="{26F837EF-22A1-422D-BED5-B927F316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B06"/>
    <w:pPr>
      <w:spacing w:before="240" w:after="240"/>
    </w:pPr>
    <w:rPr>
      <w:rFonts w:ascii="Arial" w:hAnsi="Arial" w:cs="Arial"/>
      <w:sz w:val="24"/>
      <w:szCs w:val="22"/>
    </w:rPr>
  </w:style>
  <w:style w:type="paragraph" w:styleId="Heading1">
    <w:name w:val="heading 1"/>
    <w:basedOn w:val="Normal"/>
    <w:next w:val="Normal"/>
    <w:link w:val="Heading1Char"/>
    <w:qFormat/>
    <w:rsid w:val="003101A9"/>
    <w:pPr>
      <w:outlineLvl w:val="0"/>
    </w:pPr>
    <w:rPr>
      <w:bCs/>
      <w:color w:val="91278F"/>
      <w:sz w:val="72"/>
      <w:szCs w:val="72"/>
      <w:lang w:val="x-none" w:eastAsia="en-US"/>
    </w:rPr>
  </w:style>
  <w:style w:type="paragraph" w:styleId="Heading2">
    <w:name w:val="heading 2"/>
    <w:basedOn w:val="Normal"/>
    <w:next w:val="Normal"/>
    <w:link w:val="Heading2Char"/>
    <w:qFormat/>
    <w:rsid w:val="00DD1AA1"/>
    <w:pPr>
      <w:outlineLvl w:val="1"/>
    </w:pPr>
    <w:rPr>
      <w:color w:val="91278F"/>
      <w:sz w:val="36"/>
      <w:szCs w:val="36"/>
    </w:rPr>
  </w:style>
  <w:style w:type="paragraph" w:styleId="Heading3">
    <w:name w:val="heading 3"/>
    <w:basedOn w:val="Normal"/>
    <w:next w:val="Normal"/>
    <w:qFormat/>
    <w:rsid w:val="00D81DE8"/>
    <w:pPr>
      <w:outlineLvl w:val="2"/>
    </w:pPr>
    <w:rPr>
      <w:bCs/>
      <w:color w:val="AD56A7"/>
      <w:sz w:val="28"/>
      <w:szCs w:val="24"/>
      <w:lang w:val="en-US" w:eastAsia="ko-KR"/>
    </w:rPr>
  </w:style>
  <w:style w:type="paragraph" w:styleId="Heading4">
    <w:name w:val="heading 4"/>
    <w:basedOn w:val="Normal"/>
    <w:next w:val="Normal"/>
    <w:link w:val="Heading4Char"/>
    <w:qFormat/>
    <w:rsid w:val="00DD1AA1"/>
    <w:pPr>
      <w:widowControl w:val="0"/>
      <w:spacing w:line="240" w:lineRule="exact"/>
      <w:outlineLvl w:val="3"/>
    </w:pPr>
    <w:rPr>
      <w:b/>
      <w:bCs/>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DD1AA1"/>
    <w:rPr>
      <w:rFonts w:ascii="Arial" w:hAnsi="Arial" w:cs="Arial"/>
      <w:b/>
      <w:bCs/>
      <w:sz w:val="24"/>
      <w:szCs w:val="28"/>
      <w:lang w:val="x-none" w:eastAsia="en-US"/>
    </w:rPr>
  </w:style>
  <w:style w:type="paragraph" w:customStyle="1" w:styleId="A4Body">
    <w:name w:val="A4 Body"/>
    <w:basedOn w:val="Normal"/>
    <w:rsid w:val="00344A84"/>
    <w:pPr>
      <w:widowControl w:val="0"/>
      <w:suppressAutoHyphens/>
      <w:autoSpaceDE w:val="0"/>
      <w:autoSpaceDN w:val="0"/>
      <w:adjustRightInd w:val="0"/>
      <w:spacing w:after="227" w:line="320" w:lineRule="atLeast"/>
      <w:textAlignment w:val="center"/>
    </w:pPr>
    <w:rPr>
      <w:rFonts w:ascii="ArialMT" w:eastAsia="MS Mincho" w:hAnsi="ArialMT" w:cs="ArialMT"/>
      <w:color w:val="000000"/>
      <w:lang w:eastAsia="en-US"/>
    </w:rPr>
  </w:style>
  <w:style w:type="character" w:customStyle="1" w:styleId="WEBLINK">
    <w:name w:val="WEBLINK"/>
    <w:rsid w:val="00344A84"/>
    <w:rPr>
      <w:u w:val="thick" w:color="000000"/>
    </w:rPr>
  </w:style>
  <w:style w:type="character" w:styleId="Hyperlink">
    <w:name w:val="Hyperlink"/>
    <w:uiPriority w:val="99"/>
    <w:unhideWhenUsed/>
    <w:rsid w:val="00344A84"/>
    <w:rPr>
      <w:color w:val="0000FF"/>
      <w:u w:val="single"/>
    </w:rPr>
  </w:style>
  <w:style w:type="character" w:customStyle="1" w:styleId="Largeprint">
    <w:name w:val="Large print"/>
    <w:rsid w:val="00344A84"/>
    <w:rPr>
      <w:sz w:val="28"/>
      <w:szCs w:val="28"/>
      <w:lang w:val="en-US"/>
    </w:rPr>
  </w:style>
  <w:style w:type="paragraph" w:customStyle="1" w:styleId="MVBodyText">
    <w:name w:val="MV BodyText"/>
    <w:basedOn w:val="Normal"/>
    <w:link w:val="MVBodyTextChar"/>
    <w:rsid w:val="0062767D"/>
    <w:pPr>
      <w:spacing w:after="120"/>
    </w:pPr>
    <w:rPr>
      <w:szCs w:val="20"/>
    </w:rPr>
  </w:style>
  <w:style w:type="character" w:styleId="CommentReference">
    <w:name w:val="annotation reference"/>
    <w:rsid w:val="0062767D"/>
    <w:rPr>
      <w:sz w:val="16"/>
      <w:szCs w:val="16"/>
    </w:rPr>
  </w:style>
  <w:style w:type="paragraph" w:styleId="CommentText">
    <w:name w:val="annotation text"/>
    <w:basedOn w:val="Normal"/>
    <w:link w:val="CommentTextChar"/>
    <w:rsid w:val="0062767D"/>
    <w:rPr>
      <w:rFonts w:ascii="Frutiger 45 Light" w:hAnsi="Frutiger 45 Light"/>
      <w:sz w:val="20"/>
      <w:szCs w:val="20"/>
      <w:lang w:eastAsia="en-US"/>
    </w:rPr>
  </w:style>
  <w:style w:type="paragraph" w:styleId="FootnoteText">
    <w:name w:val="footnote text"/>
    <w:basedOn w:val="Normal"/>
    <w:link w:val="FootnoteTextChar"/>
    <w:semiHidden/>
    <w:rsid w:val="0062767D"/>
    <w:rPr>
      <w:rFonts w:ascii="Frutiger 45 Light" w:hAnsi="Frutiger 45 Light"/>
      <w:sz w:val="20"/>
      <w:szCs w:val="20"/>
      <w:lang w:eastAsia="en-US"/>
    </w:rPr>
  </w:style>
  <w:style w:type="character" w:styleId="FootnoteReference">
    <w:name w:val="footnote reference"/>
    <w:semiHidden/>
    <w:rsid w:val="0062767D"/>
    <w:rPr>
      <w:vertAlign w:val="superscript"/>
    </w:rPr>
  </w:style>
  <w:style w:type="paragraph" w:customStyle="1" w:styleId="Subtitle">
    <w:name w:val="Sub title"/>
    <w:basedOn w:val="Normal"/>
    <w:next w:val="ReportBodytext"/>
    <w:rsid w:val="0062767D"/>
    <w:rPr>
      <w:b/>
      <w:color w:val="90986B"/>
      <w:sz w:val="28"/>
      <w:lang w:eastAsia="en-US"/>
    </w:rPr>
  </w:style>
  <w:style w:type="paragraph" w:customStyle="1" w:styleId="ReportBodytext">
    <w:name w:val="Report Bodytext"/>
    <w:basedOn w:val="Normal"/>
    <w:link w:val="ReportBodytextChar"/>
    <w:rsid w:val="0062767D"/>
    <w:pPr>
      <w:spacing w:after="220"/>
    </w:pPr>
    <w:rPr>
      <w:lang w:eastAsia="en-US"/>
    </w:rPr>
  </w:style>
  <w:style w:type="character" w:customStyle="1" w:styleId="ReportBodytextChar">
    <w:name w:val="Report Bodytext Char"/>
    <w:link w:val="ReportBodytext"/>
    <w:locked/>
    <w:rsid w:val="0062767D"/>
    <w:rPr>
      <w:rFonts w:ascii="Arial" w:hAnsi="Arial"/>
      <w:sz w:val="22"/>
      <w:szCs w:val="24"/>
      <w:lang w:val="en-GB" w:eastAsia="en-US" w:bidi="ar-SA"/>
    </w:rPr>
  </w:style>
  <w:style w:type="paragraph" w:styleId="BalloonText">
    <w:name w:val="Balloon Text"/>
    <w:basedOn w:val="Normal"/>
    <w:semiHidden/>
    <w:rsid w:val="0062767D"/>
    <w:rPr>
      <w:rFonts w:ascii="Tahoma" w:hAnsi="Tahoma" w:cs="Tahoma"/>
      <w:sz w:val="16"/>
      <w:szCs w:val="16"/>
    </w:rPr>
  </w:style>
  <w:style w:type="paragraph" w:styleId="CommentSubject">
    <w:name w:val="annotation subject"/>
    <w:basedOn w:val="CommentText"/>
    <w:next w:val="CommentText"/>
    <w:semiHidden/>
    <w:rsid w:val="007D4011"/>
    <w:rPr>
      <w:rFonts w:ascii="Times New Roman" w:hAnsi="Times New Roman"/>
      <w:b/>
      <w:bCs/>
      <w:lang w:eastAsia="en-GB"/>
    </w:rPr>
  </w:style>
  <w:style w:type="character" w:customStyle="1" w:styleId="CommentTextChar">
    <w:name w:val="Comment Text Char"/>
    <w:link w:val="CommentText"/>
    <w:locked/>
    <w:rsid w:val="00A80F75"/>
    <w:rPr>
      <w:rFonts w:ascii="Frutiger 45 Light" w:hAnsi="Frutiger 45 Light"/>
      <w:lang w:val="en-GB" w:eastAsia="en-US" w:bidi="ar-SA"/>
    </w:rPr>
  </w:style>
  <w:style w:type="character" w:customStyle="1" w:styleId="CharChar">
    <w:name w:val="Char Char"/>
    <w:locked/>
    <w:rsid w:val="002A256F"/>
    <w:rPr>
      <w:rFonts w:ascii="Frutiger 45 Light" w:hAnsi="Frutiger 45 Light"/>
      <w:lang w:val="en-GB" w:eastAsia="en-US" w:bidi="ar-SA"/>
    </w:rPr>
  </w:style>
  <w:style w:type="table" w:styleId="TableGrid">
    <w:name w:val="Table Grid"/>
    <w:basedOn w:val="TableNormal"/>
    <w:uiPriority w:val="39"/>
    <w:rsid w:val="005C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041F3"/>
    <w:rPr>
      <w:color w:val="800080"/>
      <w:u w:val="single"/>
    </w:rPr>
  </w:style>
  <w:style w:type="paragraph" w:styleId="Header">
    <w:name w:val="header"/>
    <w:basedOn w:val="Normal"/>
    <w:rsid w:val="00DD6302"/>
    <w:pPr>
      <w:tabs>
        <w:tab w:val="center" w:pos="4320"/>
        <w:tab w:val="right" w:pos="8640"/>
      </w:tabs>
    </w:pPr>
  </w:style>
  <w:style w:type="paragraph" w:styleId="Footer">
    <w:name w:val="footer"/>
    <w:basedOn w:val="Normal"/>
    <w:link w:val="FooterChar"/>
    <w:uiPriority w:val="99"/>
    <w:rsid w:val="00DD6302"/>
    <w:pPr>
      <w:tabs>
        <w:tab w:val="center" w:pos="4320"/>
        <w:tab w:val="right" w:pos="8640"/>
      </w:tabs>
    </w:pPr>
  </w:style>
  <w:style w:type="character" w:styleId="PageNumber">
    <w:name w:val="page number"/>
    <w:basedOn w:val="DefaultParagraphFont"/>
    <w:rsid w:val="00DD6302"/>
  </w:style>
  <w:style w:type="paragraph" w:styleId="Caption">
    <w:name w:val="caption"/>
    <w:basedOn w:val="Normal"/>
    <w:next w:val="Normal"/>
    <w:link w:val="CaptionChar"/>
    <w:qFormat/>
    <w:rsid w:val="00691D0B"/>
    <w:rPr>
      <w:b/>
      <w:bCs/>
      <w:szCs w:val="20"/>
    </w:rPr>
  </w:style>
  <w:style w:type="paragraph" w:styleId="TOC1">
    <w:name w:val="toc 1"/>
    <w:basedOn w:val="Normal"/>
    <w:next w:val="Normal"/>
    <w:autoRedefine/>
    <w:uiPriority w:val="39"/>
    <w:rsid w:val="00221BB4"/>
  </w:style>
  <w:style w:type="paragraph" w:styleId="TOC2">
    <w:name w:val="toc 2"/>
    <w:basedOn w:val="Normal"/>
    <w:next w:val="Normal"/>
    <w:autoRedefine/>
    <w:uiPriority w:val="39"/>
    <w:rsid w:val="00221BB4"/>
    <w:pPr>
      <w:ind w:left="240"/>
    </w:pPr>
  </w:style>
  <w:style w:type="character" w:customStyle="1" w:styleId="Heading2Char">
    <w:name w:val="Heading 2 Char"/>
    <w:link w:val="Heading2"/>
    <w:rsid w:val="00DD1AA1"/>
    <w:rPr>
      <w:rFonts w:ascii="Arial" w:hAnsi="Arial" w:cs="Arial"/>
      <w:color w:val="91278F"/>
      <w:sz w:val="36"/>
      <w:szCs w:val="36"/>
    </w:rPr>
  </w:style>
  <w:style w:type="character" w:customStyle="1" w:styleId="Heading1Char">
    <w:name w:val="Heading 1 Char"/>
    <w:link w:val="Heading1"/>
    <w:rsid w:val="003101A9"/>
    <w:rPr>
      <w:rFonts w:ascii="Arial" w:hAnsi="Arial" w:cs="Arial"/>
      <w:bCs/>
      <w:color w:val="91278F"/>
      <w:sz w:val="72"/>
      <w:szCs w:val="72"/>
      <w:lang w:val="x-none" w:eastAsia="en-US"/>
    </w:rPr>
  </w:style>
  <w:style w:type="character" w:customStyle="1" w:styleId="FootnoteTextChar">
    <w:name w:val="Footnote Text Char"/>
    <w:link w:val="FootnoteText"/>
    <w:semiHidden/>
    <w:rsid w:val="009758D4"/>
    <w:rPr>
      <w:rFonts w:ascii="Frutiger 45 Light" w:hAnsi="Frutiger 45 Light"/>
      <w:lang w:eastAsia="en-US"/>
    </w:rPr>
  </w:style>
  <w:style w:type="paragraph" w:customStyle="1" w:styleId="Styleguidebullet">
    <w:name w:val="Style guide bullet"/>
    <w:basedOn w:val="Normal"/>
    <w:link w:val="StyleguidebulletChar"/>
    <w:qFormat/>
    <w:rsid w:val="0064415B"/>
    <w:pPr>
      <w:numPr>
        <w:numId w:val="1"/>
      </w:numPr>
      <w:autoSpaceDE w:val="0"/>
      <w:autoSpaceDN w:val="0"/>
      <w:adjustRightInd w:val="0"/>
      <w:spacing w:before="120" w:after="120"/>
    </w:pPr>
  </w:style>
  <w:style w:type="paragraph" w:styleId="ListParagraph">
    <w:name w:val="List Paragraph"/>
    <w:basedOn w:val="Normal"/>
    <w:uiPriority w:val="34"/>
    <w:qFormat/>
    <w:rsid w:val="00B85DA3"/>
    <w:pPr>
      <w:ind w:left="720"/>
      <w:contextualSpacing/>
    </w:pPr>
  </w:style>
  <w:style w:type="character" w:customStyle="1" w:styleId="StyleguidebulletChar">
    <w:name w:val="Style guide bullet Char"/>
    <w:link w:val="Styleguidebullet"/>
    <w:rsid w:val="0064415B"/>
    <w:rPr>
      <w:rFonts w:ascii="Arial" w:hAnsi="Arial" w:cs="Arial"/>
      <w:sz w:val="22"/>
      <w:szCs w:val="22"/>
    </w:rPr>
  </w:style>
  <w:style w:type="character" w:customStyle="1" w:styleId="st">
    <w:name w:val="st"/>
    <w:rsid w:val="00B85DA3"/>
  </w:style>
  <w:style w:type="character" w:styleId="Emphasis">
    <w:name w:val="Emphasis"/>
    <w:uiPriority w:val="20"/>
    <w:qFormat/>
    <w:rsid w:val="00B85DA3"/>
    <w:rPr>
      <w:b/>
      <w:bCs/>
      <w:i w:val="0"/>
      <w:iCs w:val="0"/>
    </w:rPr>
  </w:style>
  <w:style w:type="character" w:styleId="Strong">
    <w:name w:val="Strong"/>
    <w:uiPriority w:val="22"/>
    <w:qFormat/>
    <w:rsid w:val="00B85DA3"/>
    <w:rPr>
      <w:b/>
      <w:bCs/>
    </w:rPr>
  </w:style>
  <w:style w:type="paragraph" w:customStyle="1" w:styleId="Default">
    <w:name w:val="Default"/>
    <w:rsid w:val="00026BA1"/>
    <w:pPr>
      <w:autoSpaceDE w:val="0"/>
      <w:autoSpaceDN w:val="0"/>
      <w:adjustRightInd w:val="0"/>
    </w:pPr>
    <w:rPr>
      <w:rFonts w:ascii="LOMPGA+Arial" w:hAnsi="LOMPGA+Arial" w:cs="LOMPGA+Arial"/>
      <w:color w:val="000000"/>
      <w:sz w:val="24"/>
      <w:szCs w:val="24"/>
    </w:rPr>
  </w:style>
  <w:style w:type="paragraph" w:styleId="NormalWeb">
    <w:name w:val="Normal (Web)"/>
    <w:basedOn w:val="Normal"/>
    <w:uiPriority w:val="99"/>
    <w:unhideWhenUsed/>
    <w:rsid w:val="00AD10BF"/>
    <w:pPr>
      <w:spacing w:before="100" w:beforeAutospacing="1" w:after="100" w:afterAutospacing="1"/>
    </w:pPr>
  </w:style>
  <w:style w:type="paragraph" w:styleId="Quote">
    <w:name w:val="Quote"/>
    <w:basedOn w:val="Normal"/>
    <w:next w:val="Normal"/>
    <w:link w:val="QuoteChar"/>
    <w:uiPriority w:val="29"/>
    <w:qFormat/>
    <w:rsid w:val="001E446C"/>
    <w:rPr>
      <w:i/>
      <w:iCs/>
      <w:color w:val="000000"/>
    </w:rPr>
  </w:style>
  <w:style w:type="character" w:customStyle="1" w:styleId="QuoteChar">
    <w:name w:val="Quote Char"/>
    <w:link w:val="Quote"/>
    <w:uiPriority w:val="29"/>
    <w:rsid w:val="001E446C"/>
    <w:rPr>
      <w:i/>
      <w:iCs/>
      <w:color w:val="000000"/>
      <w:sz w:val="24"/>
      <w:szCs w:val="24"/>
    </w:rPr>
  </w:style>
  <w:style w:type="paragraph" w:styleId="TOCHeading">
    <w:name w:val="TOC Heading"/>
    <w:basedOn w:val="Heading1"/>
    <w:next w:val="Normal"/>
    <w:uiPriority w:val="39"/>
    <w:unhideWhenUsed/>
    <w:qFormat/>
    <w:rsid w:val="00290B8C"/>
    <w:pPr>
      <w:keepNext/>
      <w:keepLines/>
      <w:spacing w:before="480" w:after="0" w:line="276" w:lineRule="auto"/>
      <w:outlineLvl w:val="9"/>
    </w:pPr>
    <w:rPr>
      <w:rFonts w:ascii="Cambria" w:eastAsia="MS Gothic" w:hAnsi="Cambria" w:cs="Times New Roman"/>
      <w:b/>
      <w:color w:val="365F91"/>
      <w:sz w:val="28"/>
      <w:szCs w:val="28"/>
      <w:lang w:val="en-US" w:eastAsia="ja-JP"/>
    </w:rPr>
  </w:style>
  <w:style w:type="paragraph" w:styleId="TOC3">
    <w:name w:val="toc 3"/>
    <w:basedOn w:val="Normal"/>
    <w:next w:val="Normal"/>
    <w:autoRedefine/>
    <w:uiPriority w:val="39"/>
    <w:rsid w:val="003E5234"/>
    <w:pPr>
      <w:tabs>
        <w:tab w:val="left" w:pos="880"/>
        <w:tab w:val="right" w:leader="dot" w:pos="9060"/>
      </w:tabs>
      <w:ind w:left="480"/>
    </w:pPr>
  </w:style>
  <w:style w:type="paragraph" w:customStyle="1" w:styleId="TableFigureMetaDAta">
    <w:name w:val="Table/Figure Meta DAta"/>
    <w:basedOn w:val="Normal"/>
    <w:link w:val="TableFigureMetaDAtaChar"/>
    <w:qFormat/>
    <w:rsid w:val="00CF3B72"/>
    <w:pPr>
      <w:spacing w:before="0" w:after="0"/>
    </w:pPr>
  </w:style>
  <w:style w:type="paragraph" w:customStyle="1" w:styleId="TableNames">
    <w:name w:val="Table Names"/>
    <w:basedOn w:val="Caption"/>
    <w:link w:val="TableNamesChar"/>
    <w:qFormat/>
    <w:rsid w:val="006739D6"/>
    <w:pPr>
      <w:spacing w:before="0" w:after="0"/>
    </w:pPr>
    <w:rPr>
      <w:color w:val="FFFFFF"/>
    </w:rPr>
  </w:style>
  <w:style w:type="character" w:customStyle="1" w:styleId="TableFigureMetaDAtaChar">
    <w:name w:val="Table/Figure Meta DAta Char"/>
    <w:link w:val="TableFigureMetaDAta"/>
    <w:rsid w:val="00CF3B72"/>
    <w:rPr>
      <w:rFonts w:ascii="Arial" w:hAnsi="Arial" w:cs="Arial"/>
      <w:sz w:val="22"/>
      <w:szCs w:val="22"/>
    </w:rPr>
  </w:style>
  <w:style w:type="paragraph" w:customStyle="1" w:styleId="StyleTableFigureMetaDAtaBold">
    <w:name w:val="Style Table/Figure Meta DAta + Bold"/>
    <w:basedOn w:val="TableFigureMetaDAta"/>
    <w:rsid w:val="006739D6"/>
    <w:rPr>
      <w:bCs/>
    </w:rPr>
  </w:style>
  <w:style w:type="character" w:customStyle="1" w:styleId="CaptionChar">
    <w:name w:val="Caption Char"/>
    <w:link w:val="Caption"/>
    <w:rsid w:val="00691D0B"/>
    <w:rPr>
      <w:rFonts w:ascii="Arial" w:hAnsi="Arial" w:cs="Arial"/>
      <w:b/>
      <w:bCs/>
      <w:sz w:val="22"/>
    </w:rPr>
  </w:style>
  <w:style w:type="character" w:customStyle="1" w:styleId="TableNamesChar">
    <w:name w:val="Table Names Char"/>
    <w:link w:val="TableNames"/>
    <w:rsid w:val="006739D6"/>
    <w:rPr>
      <w:rFonts w:ascii="Arial" w:hAnsi="Arial" w:cs="Arial"/>
      <w:b/>
      <w:bCs/>
      <w:color w:val="FFFFFF"/>
      <w:sz w:val="22"/>
    </w:rPr>
  </w:style>
  <w:style w:type="paragraph" w:customStyle="1" w:styleId="StyleQuote12ptNotItalic">
    <w:name w:val="Style Quote + 12 pt Not Italic"/>
    <w:basedOn w:val="Quote"/>
    <w:rsid w:val="007B01A8"/>
    <w:pPr>
      <w:ind w:left="340" w:right="907"/>
    </w:pPr>
    <w:rPr>
      <w:i w:val="0"/>
      <w:iCs w:val="0"/>
    </w:rPr>
  </w:style>
  <w:style w:type="paragraph" w:customStyle="1" w:styleId="StyleQuote12ptNotItalic1">
    <w:name w:val="Style Quote + 12 pt Not Italic1"/>
    <w:basedOn w:val="Quote"/>
    <w:rsid w:val="007B01A8"/>
    <w:pPr>
      <w:spacing w:before="0" w:after="0"/>
      <w:ind w:left="709" w:right="663"/>
    </w:pPr>
    <w:rPr>
      <w:i w:val="0"/>
      <w:iCs w:val="0"/>
    </w:rPr>
  </w:style>
  <w:style w:type="paragraph" w:customStyle="1" w:styleId="Questiontext">
    <w:name w:val="Question text"/>
    <w:rsid w:val="00D14570"/>
    <w:pPr>
      <w:spacing w:after="120" w:line="276" w:lineRule="auto"/>
    </w:pPr>
    <w:rPr>
      <w:rFonts w:ascii="Calibri" w:eastAsia="Batang" w:hAnsi="Calibri"/>
      <w:sz w:val="22"/>
      <w:szCs w:val="22"/>
      <w:lang w:val="en-US" w:eastAsia="en-US"/>
    </w:rPr>
  </w:style>
  <w:style w:type="character" w:customStyle="1" w:styleId="FooterChar">
    <w:name w:val="Footer Char"/>
    <w:link w:val="Footer"/>
    <w:uiPriority w:val="99"/>
    <w:rsid w:val="00986816"/>
    <w:rPr>
      <w:rFonts w:ascii="Arial" w:hAnsi="Arial" w:cs="Arial"/>
      <w:sz w:val="22"/>
      <w:szCs w:val="22"/>
    </w:rPr>
  </w:style>
  <w:style w:type="character" w:customStyle="1" w:styleId="Answertextfont">
    <w:name w:val="Answer text font"/>
    <w:rsid w:val="00B71654"/>
    <w:rPr>
      <w:sz w:val="20"/>
      <w:szCs w:val="20"/>
    </w:rPr>
  </w:style>
  <w:style w:type="paragraph" w:styleId="Revision">
    <w:name w:val="Revision"/>
    <w:hidden/>
    <w:uiPriority w:val="99"/>
    <w:semiHidden/>
    <w:rsid w:val="00BF303C"/>
    <w:rPr>
      <w:rFonts w:ascii="Arial" w:hAnsi="Arial" w:cs="Arial"/>
      <w:sz w:val="22"/>
      <w:szCs w:val="22"/>
    </w:rPr>
  </w:style>
  <w:style w:type="paragraph" w:styleId="BodyText">
    <w:name w:val="Body Text"/>
    <w:basedOn w:val="Normal"/>
    <w:link w:val="BodyTextChar"/>
    <w:uiPriority w:val="99"/>
    <w:qFormat/>
    <w:rsid w:val="00B51155"/>
    <w:pPr>
      <w:widowControl w:val="0"/>
      <w:spacing w:line="320" w:lineRule="exact"/>
    </w:pPr>
    <w:rPr>
      <w:color w:val="000000"/>
      <w:szCs w:val="24"/>
      <w:lang w:eastAsia="en-US"/>
    </w:rPr>
  </w:style>
  <w:style w:type="character" w:customStyle="1" w:styleId="BodyTextChar">
    <w:name w:val="Body Text Char"/>
    <w:basedOn w:val="DefaultParagraphFont"/>
    <w:link w:val="BodyText"/>
    <w:uiPriority w:val="99"/>
    <w:rsid w:val="00B51155"/>
    <w:rPr>
      <w:rFonts w:ascii="Arial" w:hAnsi="Arial" w:cs="Arial"/>
      <w:color w:val="000000"/>
      <w:sz w:val="22"/>
      <w:szCs w:val="24"/>
      <w:lang w:eastAsia="en-US"/>
    </w:rPr>
  </w:style>
  <w:style w:type="paragraph" w:customStyle="1" w:styleId="Questiontitle">
    <w:name w:val="Question title"/>
    <w:rsid w:val="003D6328"/>
    <w:pPr>
      <w:keepNext/>
      <w:spacing w:before="240" w:after="120"/>
      <w:outlineLvl w:val="0"/>
    </w:pPr>
    <w:rPr>
      <w:rFonts w:hAnsi="Arial Unicode MS"/>
      <w:b/>
      <w:bCs/>
    </w:rPr>
  </w:style>
  <w:style w:type="paragraph" w:customStyle="1" w:styleId="Instruction">
    <w:name w:val="Instruction"/>
    <w:rsid w:val="003D6328"/>
    <w:pPr>
      <w:keepNext/>
      <w:spacing w:after="120"/>
    </w:pPr>
    <w:rPr>
      <w:rFonts w:hAnsi="Arial Unicode MS"/>
      <w:i/>
      <w:iCs/>
    </w:rPr>
  </w:style>
  <w:style w:type="numbering" w:customStyle="1" w:styleId="Singlepunch">
    <w:name w:val="Single punch"/>
    <w:rsid w:val="003D6328"/>
    <w:pPr>
      <w:numPr>
        <w:numId w:val="2"/>
      </w:numPr>
    </w:pPr>
  </w:style>
  <w:style w:type="numbering" w:customStyle="1" w:styleId="Multipunch">
    <w:name w:val="Multi punch"/>
    <w:rsid w:val="003D6328"/>
    <w:pPr>
      <w:numPr>
        <w:numId w:val="3"/>
      </w:numPr>
    </w:pPr>
  </w:style>
  <w:style w:type="character" w:customStyle="1" w:styleId="Inlinecode">
    <w:name w:val="Inline code"/>
    <w:rsid w:val="003D6328"/>
    <w:rPr>
      <w:sz w:val="16"/>
    </w:rPr>
  </w:style>
  <w:style w:type="paragraph" w:styleId="Title">
    <w:name w:val="Title"/>
    <w:basedOn w:val="Normal"/>
    <w:next w:val="Normal"/>
    <w:link w:val="TitleChar"/>
    <w:qFormat/>
    <w:rsid w:val="00D445C6"/>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445C6"/>
    <w:rPr>
      <w:rFonts w:asciiTheme="majorHAnsi" w:eastAsiaTheme="majorEastAsia" w:hAnsiTheme="majorHAnsi" w:cstheme="majorBidi"/>
      <w:spacing w:val="-10"/>
      <w:kern w:val="28"/>
      <w:sz w:val="56"/>
      <w:szCs w:val="56"/>
    </w:rPr>
  </w:style>
  <w:style w:type="character" w:customStyle="1" w:styleId="MVBodyTextChar">
    <w:name w:val="MV BodyText Char"/>
    <w:link w:val="MVBodyText"/>
    <w:locked/>
    <w:rsid w:val="004917F1"/>
    <w:rPr>
      <w:rFonts w:ascii="Arial" w:hAnsi="Arial" w:cs="Arial"/>
      <w:sz w:val="22"/>
    </w:rPr>
  </w:style>
  <w:style w:type="character" w:styleId="UnresolvedMention">
    <w:name w:val="Unresolved Mention"/>
    <w:basedOn w:val="DefaultParagraphFont"/>
    <w:uiPriority w:val="99"/>
    <w:semiHidden/>
    <w:unhideWhenUsed/>
    <w:rsid w:val="003C3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54">
      <w:bodyDiv w:val="1"/>
      <w:marLeft w:val="0"/>
      <w:marRight w:val="0"/>
      <w:marTop w:val="0"/>
      <w:marBottom w:val="0"/>
      <w:divBdr>
        <w:top w:val="none" w:sz="0" w:space="0" w:color="auto"/>
        <w:left w:val="none" w:sz="0" w:space="0" w:color="auto"/>
        <w:bottom w:val="none" w:sz="0" w:space="0" w:color="auto"/>
        <w:right w:val="none" w:sz="0" w:space="0" w:color="auto"/>
      </w:divBdr>
    </w:div>
    <w:div w:id="5644194">
      <w:bodyDiv w:val="1"/>
      <w:marLeft w:val="0"/>
      <w:marRight w:val="0"/>
      <w:marTop w:val="0"/>
      <w:marBottom w:val="0"/>
      <w:divBdr>
        <w:top w:val="none" w:sz="0" w:space="0" w:color="auto"/>
        <w:left w:val="none" w:sz="0" w:space="0" w:color="auto"/>
        <w:bottom w:val="none" w:sz="0" w:space="0" w:color="auto"/>
        <w:right w:val="none" w:sz="0" w:space="0" w:color="auto"/>
      </w:divBdr>
    </w:div>
    <w:div w:id="7296813">
      <w:bodyDiv w:val="1"/>
      <w:marLeft w:val="0"/>
      <w:marRight w:val="0"/>
      <w:marTop w:val="0"/>
      <w:marBottom w:val="0"/>
      <w:divBdr>
        <w:top w:val="none" w:sz="0" w:space="0" w:color="auto"/>
        <w:left w:val="none" w:sz="0" w:space="0" w:color="auto"/>
        <w:bottom w:val="none" w:sz="0" w:space="0" w:color="auto"/>
        <w:right w:val="none" w:sz="0" w:space="0" w:color="auto"/>
      </w:divBdr>
    </w:div>
    <w:div w:id="20975830">
      <w:bodyDiv w:val="1"/>
      <w:marLeft w:val="0"/>
      <w:marRight w:val="0"/>
      <w:marTop w:val="0"/>
      <w:marBottom w:val="0"/>
      <w:divBdr>
        <w:top w:val="none" w:sz="0" w:space="0" w:color="auto"/>
        <w:left w:val="none" w:sz="0" w:space="0" w:color="auto"/>
        <w:bottom w:val="none" w:sz="0" w:space="0" w:color="auto"/>
        <w:right w:val="none" w:sz="0" w:space="0" w:color="auto"/>
      </w:divBdr>
    </w:div>
    <w:div w:id="36585682">
      <w:bodyDiv w:val="1"/>
      <w:marLeft w:val="0"/>
      <w:marRight w:val="0"/>
      <w:marTop w:val="0"/>
      <w:marBottom w:val="0"/>
      <w:divBdr>
        <w:top w:val="none" w:sz="0" w:space="0" w:color="auto"/>
        <w:left w:val="none" w:sz="0" w:space="0" w:color="auto"/>
        <w:bottom w:val="none" w:sz="0" w:space="0" w:color="auto"/>
        <w:right w:val="none" w:sz="0" w:space="0" w:color="auto"/>
      </w:divBdr>
    </w:div>
    <w:div w:id="38675881">
      <w:bodyDiv w:val="1"/>
      <w:marLeft w:val="0"/>
      <w:marRight w:val="0"/>
      <w:marTop w:val="0"/>
      <w:marBottom w:val="0"/>
      <w:divBdr>
        <w:top w:val="none" w:sz="0" w:space="0" w:color="auto"/>
        <w:left w:val="none" w:sz="0" w:space="0" w:color="auto"/>
        <w:bottom w:val="none" w:sz="0" w:space="0" w:color="auto"/>
        <w:right w:val="none" w:sz="0" w:space="0" w:color="auto"/>
      </w:divBdr>
    </w:div>
    <w:div w:id="81950082">
      <w:bodyDiv w:val="1"/>
      <w:marLeft w:val="0"/>
      <w:marRight w:val="0"/>
      <w:marTop w:val="0"/>
      <w:marBottom w:val="0"/>
      <w:divBdr>
        <w:top w:val="none" w:sz="0" w:space="0" w:color="auto"/>
        <w:left w:val="none" w:sz="0" w:space="0" w:color="auto"/>
        <w:bottom w:val="none" w:sz="0" w:space="0" w:color="auto"/>
        <w:right w:val="none" w:sz="0" w:space="0" w:color="auto"/>
      </w:divBdr>
    </w:div>
    <w:div w:id="86780556">
      <w:bodyDiv w:val="1"/>
      <w:marLeft w:val="0"/>
      <w:marRight w:val="0"/>
      <w:marTop w:val="0"/>
      <w:marBottom w:val="0"/>
      <w:divBdr>
        <w:top w:val="none" w:sz="0" w:space="0" w:color="auto"/>
        <w:left w:val="none" w:sz="0" w:space="0" w:color="auto"/>
        <w:bottom w:val="none" w:sz="0" w:space="0" w:color="auto"/>
        <w:right w:val="none" w:sz="0" w:space="0" w:color="auto"/>
      </w:divBdr>
    </w:div>
    <w:div w:id="107631223">
      <w:bodyDiv w:val="1"/>
      <w:marLeft w:val="0"/>
      <w:marRight w:val="0"/>
      <w:marTop w:val="0"/>
      <w:marBottom w:val="0"/>
      <w:divBdr>
        <w:top w:val="none" w:sz="0" w:space="0" w:color="auto"/>
        <w:left w:val="none" w:sz="0" w:space="0" w:color="auto"/>
        <w:bottom w:val="none" w:sz="0" w:space="0" w:color="auto"/>
        <w:right w:val="none" w:sz="0" w:space="0" w:color="auto"/>
      </w:divBdr>
    </w:div>
    <w:div w:id="120079343">
      <w:bodyDiv w:val="1"/>
      <w:marLeft w:val="0"/>
      <w:marRight w:val="0"/>
      <w:marTop w:val="0"/>
      <w:marBottom w:val="0"/>
      <w:divBdr>
        <w:top w:val="none" w:sz="0" w:space="0" w:color="auto"/>
        <w:left w:val="none" w:sz="0" w:space="0" w:color="auto"/>
        <w:bottom w:val="none" w:sz="0" w:space="0" w:color="auto"/>
        <w:right w:val="none" w:sz="0" w:space="0" w:color="auto"/>
      </w:divBdr>
    </w:div>
    <w:div w:id="121077719">
      <w:bodyDiv w:val="1"/>
      <w:marLeft w:val="0"/>
      <w:marRight w:val="0"/>
      <w:marTop w:val="0"/>
      <w:marBottom w:val="0"/>
      <w:divBdr>
        <w:top w:val="none" w:sz="0" w:space="0" w:color="auto"/>
        <w:left w:val="none" w:sz="0" w:space="0" w:color="auto"/>
        <w:bottom w:val="none" w:sz="0" w:space="0" w:color="auto"/>
        <w:right w:val="none" w:sz="0" w:space="0" w:color="auto"/>
      </w:divBdr>
    </w:div>
    <w:div w:id="133910902">
      <w:bodyDiv w:val="1"/>
      <w:marLeft w:val="0"/>
      <w:marRight w:val="0"/>
      <w:marTop w:val="0"/>
      <w:marBottom w:val="0"/>
      <w:divBdr>
        <w:top w:val="none" w:sz="0" w:space="0" w:color="auto"/>
        <w:left w:val="none" w:sz="0" w:space="0" w:color="auto"/>
        <w:bottom w:val="none" w:sz="0" w:space="0" w:color="auto"/>
        <w:right w:val="none" w:sz="0" w:space="0" w:color="auto"/>
      </w:divBdr>
    </w:div>
    <w:div w:id="135993297">
      <w:bodyDiv w:val="1"/>
      <w:marLeft w:val="0"/>
      <w:marRight w:val="0"/>
      <w:marTop w:val="0"/>
      <w:marBottom w:val="0"/>
      <w:divBdr>
        <w:top w:val="none" w:sz="0" w:space="0" w:color="auto"/>
        <w:left w:val="none" w:sz="0" w:space="0" w:color="auto"/>
        <w:bottom w:val="none" w:sz="0" w:space="0" w:color="auto"/>
        <w:right w:val="none" w:sz="0" w:space="0" w:color="auto"/>
      </w:divBdr>
    </w:div>
    <w:div w:id="143473955">
      <w:bodyDiv w:val="1"/>
      <w:marLeft w:val="0"/>
      <w:marRight w:val="0"/>
      <w:marTop w:val="0"/>
      <w:marBottom w:val="0"/>
      <w:divBdr>
        <w:top w:val="none" w:sz="0" w:space="0" w:color="auto"/>
        <w:left w:val="none" w:sz="0" w:space="0" w:color="auto"/>
        <w:bottom w:val="none" w:sz="0" w:space="0" w:color="auto"/>
        <w:right w:val="none" w:sz="0" w:space="0" w:color="auto"/>
      </w:divBdr>
    </w:div>
    <w:div w:id="154034858">
      <w:bodyDiv w:val="1"/>
      <w:marLeft w:val="0"/>
      <w:marRight w:val="0"/>
      <w:marTop w:val="0"/>
      <w:marBottom w:val="0"/>
      <w:divBdr>
        <w:top w:val="none" w:sz="0" w:space="0" w:color="auto"/>
        <w:left w:val="none" w:sz="0" w:space="0" w:color="auto"/>
        <w:bottom w:val="none" w:sz="0" w:space="0" w:color="auto"/>
        <w:right w:val="none" w:sz="0" w:space="0" w:color="auto"/>
      </w:divBdr>
    </w:div>
    <w:div w:id="164979865">
      <w:bodyDiv w:val="1"/>
      <w:marLeft w:val="0"/>
      <w:marRight w:val="0"/>
      <w:marTop w:val="0"/>
      <w:marBottom w:val="0"/>
      <w:divBdr>
        <w:top w:val="none" w:sz="0" w:space="0" w:color="auto"/>
        <w:left w:val="none" w:sz="0" w:space="0" w:color="auto"/>
        <w:bottom w:val="none" w:sz="0" w:space="0" w:color="auto"/>
        <w:right w:val="none" w:sz="0" w:space="0" w:color="auto"/>
      </w:divBdr>
    </w:div>
    <w:div w:id="169486788">
      <w:bodyDiv w:val="1"/>
      <w:marLeft w:val="0"/>
      <w:marRight w:val="0"/>
      <w:marTop w:val="0"/>
      <w:marBottom w:val="0"/>
      <w:divBdr>
        <w:top w:val="none" w:sz="0" w:space="0" w:color="auto"/>
        <w:left w:val="none" w:sz="0" w:space="0" w:color="auto"/>
        <w:bottom w:val="none" w:sz="0" w:space="0" w:color="auto"/>
        <w:right w:val="none" w:sz="0" w:space="0" w:color="auto"/>
      </w:divBdr>
    </w:div>
    <w:div w:id="197739290">
      <w:bodyDiv w:val="1"/>
      <w:marLeft w:val="0"/>
      <w:marRight w:val="0"/>
      <w:marTop w:val="0"/>
      <w:marBottom w:val="0"/>
      <w:divBdr>
        <w:top w:val="none" w:sz="0" w:space="0" w:color="auto"/>
        <w:left w:val="none" w:sz="0" w:space="0" w:color="auto"/>
        <w:bottom w:val="none" w:sz="0" w:space="0" w:color="auto"/>
        <w:right w:val="none" w:sz="0" w:space="0" w:color="auto"/>
      </w:divBdr>
    </w:div>
    <w:div w:id="219439018">
      <w:bodyDiv w:val="1"/>
      <w:marLeft w:val="0"/>
      <w:marRight w:val="0"/>
      <w:marTop w:val="0"/>
      <w:marBottom w:val="0"/>
      <w:divBdr>
        <w:top w:val="none" w:sz="0" w:space="0" w:color="auto"/>
        <w:left w:val="none" w:sz="0" w:space="0" w:color="auto"/>
        <w:bottom w:val="none" w:sz="0" w:space="0" w:color="auto"/>
        <w:right w:val="none" w:sz="0" w:space="0" w:color="auto"/>
      </w:divBdr>
    </w:div>
    <w:div w:id="219942094">
      <w:bodyDiv w:val="1"/>
      <w:marLeft w:val="0"/>
      <w:marRight w:val="0"/>
      <w:marTop w:val="0"/>
      <w:marBottom w:val="0"/>
      <w:divBdr>
        <w:top w:val="none" w:sz="0" w:space="0" w:color="auto"/>
        <w:left w:val="none" w:sz="0" w:space="0" w:color="auto"/>
        <w:bottom w:val="none" w:sz="0" w:space="0" w:color="auto"/>
        <w:right w:val="none" w:sz="0" w:space="0" w:color="auto"/>
      </w:divBdr>
    </w:div>
    <w:div w:id="220135917">
      <w:bodyDiv w:val="1"/>
      <w:marLeft w:val="0"/>
      <w:marRight w:val="0"/>
      <w:marTop w:val="0"/>
      <w:marBottom w:val="0"/>
      <w:divBdr>
        <w:top w:val="none" w:sz="0" w:space="0" w:color="auto"/>
        <w:left w:val="none" w:sz="0" w:space="0" w:color="auto"/>
        <w:bottom w:val="none" w:sz="0" w:space="0" w:color="auto"/>
        <w:right w:val="none" w:sz="0" w:space="0" w:color="auto"/>
      </w:divBdr>
    </w:div>
    <w:div w:id="235558755">
      <w:bodyDiv w:val="1"/>
      <w:marLeft w:val="0"/>
      <w:marRight w:val="0"/>
      <w:marTop w:val="0"/>
      <w:marBottom w:val="0"/>
      <w:divBdr>
        <w:top w:val="none" w:sz="0" w:space="0" w:color="auto"/>
        <w:left w:val="none" w:sz="0" w:space="0" w:color="auto"/>
        <w:bottom w:val="none" w:sz="0" w:space="0" w:color="auto"/>
        <w:right w:val="none" w:sz="0" w:space="0" w:color="auto"/>
      </w:divBdr>
    </w:div>
    <w:div w:id="244151739">
      <w:bodyDiv w:val="1"/>
      <w:marLeft w:val="0"/>
      <w:marRight w:val="0"/>
      <w:marTop w:val="0"/>
      <w:marBottom w:val="0"/>
      <w:divBdr>
        <w:top w:val="none" w:sz="0" w:space="0" w:color="auto"/>
        <w:left w:val="none" w:sz="0" w:space="0" w:color="auto"/>
        <w:bottom w:val="none" w:sz="0" w:space="0" w:color="auto"/>
        <w:right w:val="none" w:sz="0" w:space="0" w:color="auto"/>
      </w:divBdr>
    </w:div>
    <w:div w:id="254872132">
      <w:bodyDiv w:val="1"/>
      <w:marLeft w:val="0"/>
      <w:marRight w:val="0"/>
      <w:marTop w:val="0"/>
      <w:marBottom w:val="0"/>
      <w:divBdr>
        <w:top w:val="none" w:sz="0" w:space="0" w:color="auto"/>
        <w:left w:val="none" w:sz="0" w:space="0" w:color="auto"/>
        <w:bottom w:val="none" w:sz="0" w:space="0" w:color="auto"/>
        <w:right w:val="none" w:sz="0" w:space="0" w:color="auto"/>
      </w:divBdr>
    </w:div>
    <w:div w:id="255674444">
      <w:bodyDiv w:val="1"/>
      <w:marLeft w:val="0"/>
      <w:marRight w:val="0"/>
      <w:marTop w:val="0"/>
      <w:marBottom w:val="0"/>
      <w:divBdr>
        <w:top w:val="none" w:sz="0" w:space="0" w:color="auto"/>
        <w:left w:val="none" w:sz="0" w:space="0" w:color="auto"/>
        <w:bottom w:val="none" w:sz="0" w:space="0" w:color="auto"/>
        <w:right w:val="none" w:sz="0" w:space="0" w:color="auto"/>
      </w:divBdr>
    </w:div>
    <w:div w:id="275675497">
      <w:bodyDiv w:val="1"/>
      <w:marLeft w:val="0"/>
      <w:marRight w:val="0"/>
      <w:marTop w:val="0"/>
      <w:marBottom w:val="0"/>
      <w:divBdr>
        <w:top w:val="none" w:sz="0" w:space="0" w:color="auto"/>
        <w:left w:val="none" w:sz="0" w:space="0" w:color="auto"/>
        <w:bottom w:val="none" w:sz="0" w:space="0" w:color="auto"/>
        <w:right w:val="none" w:sz="0" w:space="0" w:color="auto"/>
      </w:divBdr>
    </w:div>
    <w:div w:id="278218416">
      <w:bodyDiv w:val="1"/>
      <w:marLeft w:val="0"/>
      <w:marRight w:val="0"/>
      <w:marTop w:val="0"/>
      <w:marBottom w:val="0"/>
      <w:divBdr>
        <w:top w:val="none" w:sz="0" w:space="0" w:color="auto"/>
        <w:left w:val="none" w:sz="0" w:space="0" w:color="auto"/>
        <w:bottom w:val="none" w:sz="0" w:space="0" w:color="auto"/>
        <w:right w:val="none" w:sz="0" w:space="0" w:color="auto"/>
      </w:divBdr>
    </w:div>
    <w:div w:id="290526734">
      <w:bodyDiv w:val="1"/>
      <w:marLeft w:val="0"/>
      <w:marRight w:val="0"/>
      <w:marTop w:val="0"/>
      <w:marBottom w:val="0"/>
      <w:divBdr>
        <w:top w:val="none" w:sz="0" w:space="0" w:color="auto"/>
        <w:left w:val="none" w:sz="0" w:space="0" w:color="auto"/>
        <w:bottom w:val="none" w:sz="0" w:space="0" w:color="auto"/>
        <w:right w:val="none" w:sz="0" w:space="0" w:color="auto"/>
      </w:divBdr>
    </w:div>
    <w:div w:id="294681303">
      <w:bodyDiv w:val="1"/>
      <w:marLeft w:val="0"/>
      <w:marRight w:val="0"/>
      <w:marTop w:val="0"/>
      <w:marBottom w:val="0"/>
      <w:divBdr>
        <w:top w:val="none" w:sz="0" w:space="0" w:color="auto"/>
        <w:left w:val="none" w:sz="0" w:space="0" w:color="auto"/>
        <w:bottom w:val="none" w:sz="0" w:space="0" w:color="auto"/>
        <w:right w:val="none" w:sz="0" w:space="0" w:color="auto"/>
      </w:divBdr>
    </w:div>
    <w:div w:id="303706244">
      <w:bodyDiv w:val="1"/>
      <w:marLeft w:val="0"/>
      <w:marRight w:val="0"/>
      <w:marTop w:val="0"/>
      <w:marBottom w:val="0"/>
      <w:divBdr>
        <w:top w:val="none" w:sz="0" w:space="0" w:color="auto"/>
        <w:left w:val="none" w:sz="0" w:space="0" w:color="auto"/>
        <w:bottom w:val="none" w:sz="0" w:space="0" w:color="auto"/>
        <w:right w:val="none" w:sz="0" w:space="0" w:color="auto"/>
      </w:divBdr>
    </w:div>
    <w:div w:id="312175445">
      <w:bodyDiv w:val="1"/>
      <w:marLeft w:val="0"/>
      <w:marRight w:val="0"/>
      <w:marTop w:val="0"/>
      <w:marBottom w:val="0"/>
      <w:divBdr>
        <w:top w:val="none" w:sz="0" w:space="0" w:color="auto"/>
        <w:left w:val="none" w:sz="0" w:space="0" w:color="auto"/>
        <w:bottom w:val="none" w:sz="0" w:space="0" w:color="auto"/>
        <w:right w:val="none" w:sz="0" w:space="0" w:color="auto"/>
      </w:divBdr>
    </w:div>
    <w:div w:id="323508705">
      <w:bodyDiv w:val="1"/>
      <w:marLeft w:val="0"/>
      <w:marRight w:val="0"/>
      <w:marTop w:val="0"/>
      <w:marBottom w:val="0"/>
      <w:divBdr>
        <w:top w:val="none" w:sz="0" w:space="0" w:color="auto"/>
        <w:left w:val="none" w:sz="0" w:space="0" w:color="auto"/>
        <w:bottom w:val="none" w:sz="0" w:space="0" w:color="auto"/>
        <w:right w:val="none" w:sz="0" w:space="0" w:color="auto"/>
      </w:divBdr>
    </w:div>
    <w:div w:id="346055010">
      <w:bodyDiv w:val="1"/>
      <w:marLeft w:val="0"/>
      <w:marRight w:val="0"/>
      <w:marTop w:val="0"/>
      <w:marBottom w:val="0"/>
      <w:divBdr>
        <w:top w:val="none" w:sz="0" w:space="0" w:color="auto"/>
        <w:left w:val="none" w:sz="0" w:space="0" w:color="auto"/>
        <w:bottom w:val="none" w:sz="0" w:space="0" w:color="auto"/>
        <w:right w:val="none" w:sz="0" w:space="0" w:color="auto"/>
      </w:divBdr>
    </w:div>
    <w:div w:id="349456202">
      <w:bodyDiv w:val="1"/>
      <w:marLeft w:val="0"/>
      <w:marRight w:val="0"/>
      <w:marTop w:val="0"/>
      <w:marBottom w:val="0"/>
      <w:divBdr>
        <w:top w:val="none" w:sz="0" w:space="0" w:color="auto"/>
        <w:left w:val="none" w:sz="0" w:space="0" w:color="auto"/>
        <w:bottom w:val="none" w:sz="0" w:space="0" w:color="auto"/>
        <w:right w:val="none" w:sz="0" w:space="0" w:color="auto"/>
      </w:divBdr>
    </w:div>
    <w:div w:id="353964875">
      <w:bodyDiv w:val="1"/>
      <w:marLeft w:val="0"/>
      <w:marRight w:val="0"/>
      <w:marTop w:val="0"/>
      <w:marBottom w:val="0"/>
      <w:divBdr>
        <w:top w:val="none" w:sz="0" w:space="0" w:color="auto"/>
        <w:left w:val="none" w:sz="0" w:space="0" w:color="auto"/>
        <w:bottom w:val="none" w:sz="0" w:space="0" w:color="auto"/>
        <w:right w:val="none" w:sz="0" w:space="0" w:color="auto"/>
      </w:divBdr>
    </w:div>
    <w:div w:id="355035887">
      <w:bodyDiv w:val="1"/>
      <w:marLeft w:val="0"/>
      <w:marRight w:val="0"/>
      <w:marTop w:val="0"/>
      <w:marBottom w:val="0"/>
      <w:divBdr>
        <w:top w:val="none" w:sz="0" w:space="0" w:color="auto"/>
        <w:left w:val="none" w:sz="0" w:space="0" w:color="auto"/>
        <w:bottom w:val="none" w:sz="0" w:space="0" w:color="auto"/>
        <w:right w:val="none" w:sz="0" w:space="0" w:color="auto"/>
      </w:divBdr>
    </w:div>
    <w:div w:id="358044251">
      <w:bodyDiv w:val="1"/>
      <w:marLeft w:val="0"/>
      <w:marRight w:val="0"/>
      <w:marTop w:val="0"/>
      <w:marBottom w:val="0"/>
      <w:divBdr>
        <w:top w:val="none" w:sz="0" w:space="0" w:color="auto"/>
        <w:left w:val="none" w:sz="0" w:space="0" w:color="auto"/>
        <w:bottom w:val="none" w:sz="0" w:space="0" w:color="auto"/>
        <w:right w:val="none" w:sz="0" w:space="0" w:color="auto"/>
      </w:divBdr>
    </w:div>
    <w:div w:id="367531062">
      <w:bodyDiv w:val="1"/>
      <w:marLeft w:val="0"/>
      <w:marRight w:val="0"/>
      <w:marTop w:val="0"/>
      <w:marBottom w:val="0"/>
      <w:divBdr>
        <w:top w:val="none" w:sz="0" w:space="0" w:color="auto"/>
        <w:left w:val="none" w:sz="0" w:space="0" w:color="auto"/>
        <w:bottom w:val="none" w:sz="0" w:space="0" w:color="auto"/>
        <w:right w:val="none" w:sz="0" w:space="0" w:color="auto"/>
      </w:divBdr>
    </w:div>
    <w:div w:id="375201869">
      <w:bodyDiv w:val="1"/>
      <w:marLeft w:val="0"/>
      <w:marRight w:val="0"/>
      <w:marTop w:val="0"/>
      <w:marBottom w:val="0"/>
      <w:divBdr>
        <w:top w:val="none" w:sz="0" w:space="0" w:color="auto"/>
        <w:left w:val="none" w:sz="0" w:space="0" w:color="auto"/>
        <w:bottom w:val="none" w:sz="0" w:space="0" w:color="auto"/>
        <w:right w:val="none" w:sz="0" w:space="0" w:color="auto"/>
      </w:divBdr>
    </w:div>
    <w:div w:id="376516404">
      <w:bodyDiv w:val="1"/>
      <w:marLeft w:val="0"/>
      <w:marRight w:val="0"/>
      <w:marTop w:val="0"/>
      <w:marBottom w:val="0"/>
      <w:divBdr>
        <w:top w:val="none" w:sz="0" w:space="0" w:color="auto"/>
        <w:left w:val="none" w:sz="0" w:space="0" w:color="auto"/>
        <w:bottom w:val="none" w:sz="0" w:space="0" w:color="auto"/>
        <w:right w:val="none" w:sz="0" w:space="0" w:color="auto"/>
      </w:divBdr>
    </w:div>
    <w:div w:id="377631288">
      <w:bodyDiv w:val="1"/>
      <w:marLeft w:val="0"/>
      <w:marRight w:val="0"/>
      <w:marTop w:val="0"/>
      <w:marBottom w:val="0"/>
      <w:divBdr>
        <w:top w:val="none" w:sz="0" w:space="0" w:color="auto"/>
        <w:left w:val="none" w:sz="0" w:space="0" w:color="auto"/>
        <w:bottom w:val="none" w:sz="0" w:space="0" w:color="auto"/>
        <w:right w:val="none" w:sz="0" w:space="0" w:color="auto"/>
      </w:divBdr>
    </w:div>
    <w:div w:id="414977634">
      <w:bodyDiv w:val="1"/>
      <w:marLeft w:val="0"/>
      <w:marRight w:val="0"/>
      <w:marTop w:val="0"/>
      <w:marBottom w:val="0"/>
      <w:divBdr>
        <w:top w:val="none" w:sz="0" w:space="0" w:color="auto"/>
        <w:left w:val="none" w:sz="0" w:space="0" w:color="auto"/>
        <w:bottom w:val="none" w:sz="0" w:space="0" w:color="auto"/>
        <w:right w:val="none" w:sz="0" w:space="0" w:color="auto"/>
      </w:divBdr>
    </w:div>
    <w:div w:id="416096973">
      <w:bodyDiv w:val="1"/>
      <w:marLeft w:val="0"/>
      <w:marRight w:val="0"/>
      <w:marTop w:val="0"/>
      <w:marBottom w:val="0"/>
      <w:divBdr>
        <w:top w:val="none" w:sz="0" w:space="0" w:color="auto"/>
        <w:left w:val="none" w:sz="0" w:space="0" w:color="auto"/>
        <w:bottom w:val="none" w:sz="0" w:space="0" w:color="auto"/>
        <w:right w:val="none" w:sz="0" w:space="0" w:color="auto"/>
      </w:divBdr>
    </w:div>
    <w:div w:id="420687719">
      <w:bodyDiv w:val="1"/>
      <w:marLeft w:val="0"/>
      <w:marRight w:val="0"/>
      <w:marTop w:val="0"/>
      <w:marBottom w:val="0"/>
      <w:divBdr>
        <w:top w:val="none" w:sz="0" w:space="0" w:color="auto"/>
        <w:left w:val="none" w:sz="0" w:space="0" w:color="auto"/>
        <w:bottom w:val="none" w:sz="0" w:space="0" w:color="auto"/>
        <w:right w:val="none" w:sz="0" w:space="0" w:color="auto"/>
      </w:divBdr>
    </w:div>
    <w:div w:id="429278036">
      <w:bodyDiv w:val="1"/>
      <w:marLeft w:val="0"/>
      <w:marRight w:val="0"/>
      <w:marTop w:val="0"/>
      <w:marBottom w:val="0"/>
      <w:divBdr>
        <w:top w:val="none" w:sz="0" w:space="0" w:color="auto"/>
        <w:left w:val="none" w:sz="0" w:space="0" w:color="auto"/>
        <w:bottom w:val="none" w:sz="0" w:space="0" w:color="auto"/>
        <w:right w:val="none" w:sz="0" w:space="0" w:color="auto"/>
      </w:divBdr>
      <w:divsChild>
        <w:div w:id="1553074384">
          <w:marLeft w:val="0"/>
          <w:marRight w:val="0"/>
          <w:marTop w:val="0"/>
          <w:marBottom w:val="0"/>
          <w:divBdr>
            <w:top w:val="none" w:sz="0" w:space="0" w:color="auto"/>
            <w:left w:val="none" w:sz="0" w:space="0" w:color="auto"/>
            <w:bottom w:val="none" w:sz="0" w:space="0" w:color="auto"/>
            <w:right w:val="none" w:sz="0" w:space="0" w:color="auto"/>
          </w:divBdr>
          <w:divsChild>
            <w:div w:id="468523299">
              <w:marLeft w:val="0"/>
              <w:marRight w:val="0"/>
              <w:marTop w:val="0"/>
              <w:marBottom w:val="300"/>
              <w:divBdr>
                <w:top w:val="none" w:sz="0" w:space="0" w:color="auto"/>
                <w:left w:val="none" w:sz="0" w:space="0" w:color="auto"/>
                <w:bottom w:val="none" w:sz="0" w:space="0" w:color="auto"/>
                <w:right w:val="none" w:sz="0" w:space="0" w:color="auto"/>
              </w:divBdr>
              <w:divsChild>
                <w:div w:id="829322739">
                  <w:marLeft w:val="0"/>
                  <w:marRight w:val="0"/>
                  <w:marTop w:val="0"/>
                  <w:marBottom w:val="0"/>
                  <w:divBdr>
                    <w:top w:val="none" w:sz="0" w:space="0" w:color="auto"/>
                    <w:left w:val="none" w:sz="0" w:space="0" w:color="auto"/>
                    <w:bottom w:val="none" w:sz="0" w:space="0" w:color="auto"/>
                    <w:right w:val="none" w:sz="0" w:space="0" w:color="auto"/>
                  </w:divBdr>
                  <w:divsChild>
                    <w:div w:id="985939426">
                      <w:marLeft w:val="150"/>
                      <w:marRight w:val="150"/>
                      <w:marTop w:val="0"/>
                      <w:marBottom w:val="0"/>
                      <w:divBdr>
                        <w:top w:val="none" w:sz="0" w:space="0" w:color="auto"/>
                        <w:left w:val="none" w:sz="0" w:space="0" w:color="auto"/>
                        <w:bottom w:val="none" w:sz="0" w:space="0" w:color="auto"/>
                        <w:right w:val="none" w:sz="0" w:space="0" w:color="auto"/>
                      </w:divBdr>
                      <w:divsChild>
                        <w:div w:id="27341782">
                          <w:marLeft w:val="0"/>
                          <w:marRight w:val="0"/>
                          <w:marTop w:val="0"/>
                          <w:marBottom w:val="0"/>
                          <w:divBdr>
                            <w:top w:val="none" w:sz="0" w:space="0" w:color="auto"/>
                            <w:left w:val="none" w:sz="0" w:space="0" w:color="auto"/>
                            <w:bottom w:val="none" w:sz="0" w:space="0" w:color="auto"/>
                            <w:right w:val="none" w:sz="0" w:space="0" w:color="auto"/>
                          </w:divBdr>
                          <w:divsChild>
                            <w:div w:id="213851875">
                              <w:marLeft w:val="0"/>
                              <w:marRight w:val="0"/>
                              <w:marTop w:val="0"/>
                              <w:marBottom w:val="0"/>
                              <w:divBdr>
                                <w:top w:val="none" w:sz="0" w:space="0" w:color="auto"/>
                                <w:left w:val="none" w:sz="0" w:space="0" w:color="auto"/>
                                <w:bottom w:val="none" w:sz="0" w:space="0" w:color="auto"/>
                                <w:right w:val="none" w:sz="0" w:space="0" w:color="auto"/>
                              </w:divBdr>
                              <w:divsChild>
                                <w:div w:id="1775904197">
                                  <w:marLeft w:val="0"/>
                                  <w:marRight w:val="0"/>
                                  <w:marTop w:val="0"/>
                                  <w:marBottom w:val="0"/>
                                  <w:divBdr>
                                    <w:top w:val="none" w:sz="0" w:space="0" w:color="auto"/>
                                    <w:left w:val="none" w:sz="0" w:space="0" w:color="auto"/>
                                    <w:bottom w:val="none" w:sz="0" w:space="0" w:color="auto"/>
                                    <w:right w:val="none" w:sz="0" w:space="0" w:color="auto"/>
                                  </w:divBdr>
                                  <w:divsChild>
                                    <w:div w:id="2125298646">
                                      <w:marLeft w:val="0"/>
                                      <w:marRight w:val="0"/>
                                      <w:marTop w:val="0"/>
                                      <w:marBottom w:val="0"/>
                                      <w:divBdr>
                                        <w:top w:val="none" w:sz="0" w:space="0" w:color="auto"/>
                                        <w:left w:val="none" w:sz="0" w:space="0" w:color="auto"/>
                                        <w:bottom w:val="none" w:sz="0" w:space="0" w:color="auto"/>
                                        <w:right w:val="none" w:sz="0" w:space="0" w:color="auto"/>
                                      </w:divBdr>
                                      <w:divsChild>
                                        <w:div w:id="1027027968">
                                          <w:marLeft w:val="0"/>
                                          <w:marRight w:val="0"/>
                                          <w:marTop w:val="0"/>
                                          <w:marBottom w:val="0"/>
                                          <w:divBdr>
                                            <w:top w:val="none" w:sz="0" w:space="0" w:color="auto"/>
                                            <w:left w:val="none" w:sz="0" w:space="0" w:color="auto"/>
                                            <w:bottom w:val="none" w:sz="0" w:space="0" w:color="auto"/>
                                            <w:right w:val="none" w:sz="0" w:space="0" w:color="auto"/>
                                          </w:divBdr>
                                          <w:divsChild>
                                            <w:div w:id="450128598">
                                              <w:marLeft w:val="0"/>
                                              <w:marRight w:val="0"/>
                                              <w:marTop w:val="0"/>
                                              <w:marBottom w:val="0"/>
                                              <w:divBdr>
                                                <w:top w:val="none" w:sz="0" w:space="0" w:color="auto"/>
                                                <w:left w:val="none" w:sz="0" w:space="0" w:color="auto"/>
                                                <w:bottom w:val="none" w:sz="0" w:space="0" w:color="auto"/>
                                                <w:right w:val="none" w:sz="0" w:space="0" w:color="auto"/>
                                              </w:divBdr>
                                              <w:divsChild>
                                                <w:div w:id="10972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684872">
      <w:bodyDiv w:val="1"/>
      <w:marLeft w:val="0"/>
      <w:marRight w:val="0"/>
      <w:marTop w:val="0"/>
      <w:marBottom w:val="0"/>
      <w:divBdr>
        <w:top w:val="none" w:sz="0" w:space="0" w:color="auto"/>
        <w:left w:val="none" w:sz="0" w:space="0" w:color="auto"/>
        <w:bottom w:val="none" w:sz="0" w:space="0" w:color="auto"/>
        <w:right w:val="none" w:sz="0" w:space="0" w:color="auto"/>
      </w:divBdr>
    </w:div>
    <w:div w:id="448743589">
      <w:bodyDiv w:val="1"/>
      <w:marLeft w:val="0"/>
      <w:marRight w:val="0"/>
      <w:marTop w:val="0"/>
      <w:marBottom w:val="0"/>
      <w:divBdr>
        <w:top w:val="none" w:sz="0" w:space="0" w:color="auto"/>
        <w:left w:val="none" w:sz="0" w:space="0" w:color="auto"/>
        <w:bottom w:val="none" w:sz="0" w:space="0" w:color="auto"/>
        <w:right w:val="none" w:sz="0" w:space="0" w:color="auto"/>
      </w:divBdr>
    </w:div>
    <w:div w:id="459804996">
      <w:bodyDiv w:val="1"/>
      <w:marLeft w:val="0"/>
      <w:marRight w:val="0"/>
      <w:marTop w:val="0"/>
      <w:marBottom w:val="0"/>
      <w:divBdr>
        <w:top w:val="none" w:sz="0" w:space="0" w:color="auto"/>
        <w:left w:val="none" w:sz="0" w:space="0" w:color="auto"/>
        <w:bottom w:val="none" w:sz="0" w:space="0" w:color="auto"/>
        <w:right w:val="none" w:sz="0" w:space="0" w:color="auto"/>
      </w:divBdr>
    </w:div>
    <w:div w:id="461117585">
      <w:bodyDiv w:val="1"/>
      <w:marLeft w:val="0"/>
      <w:marRight w:val="0"/>
      <w:marTop w:val="0"/>
      <w:marBottom w:val="0"/>
      <w:divBdr>
        <w:top w:val="none" w:sz="0" w:space="0" w:color="auto"/>
        <w:left w:val="none" w:sz="0" w:space="0" w:color="auto"/>
        <w:bottom w:val="none" w:sz="0" w:space="0" w:color="auto"/>
        <w:right w:val="none" w:sz="0" w:space="0" w:color="auto"/>
      </w:divBdr>
    </w:div>
    <w:div w:id="462310816">
      <w:bodyDiv w:val="1"/>
      <w:marLeft w:val="0"/>
      <w:marRight w:val="0"/>
      <w:marTop w:val="0"/>
      <w:marBottom w:val="0"/>
      <w:divBdr>
        <w:top w:val="none" w:sz="0" w:space="0" w:color="auto"/>
        <w:left w:val="none" w:sz="0" w:space="0" w:color="auto"/>
        <w:bottom w:val="none" w:sz="0" w:space="0" w:color="auto"/>
        <w:right w:val="none" w:sz="0" w:space="0" w:color="auto"/>
      </w:divBdr>
    </w:div>
    <w:div w:id="492375473">
      <w:bodyDiv w:val="1"/>
      <w:marLeft w:val="0"/>
      <w:marRight w:val="0"/>
      <w:marTop w:val="0"/>
      <w:marBottom w:val="0"/>
      <w:divBdr>
        <w:top w:val="none" w:sz="0" w:space="0" w:color="auto"/>
        <w:left w:val="none" w:sz="0" w:space="0" w:color="auto"/>
        <w:bottom w:val="none" w:sz="0" w:space="0" w:color="auto"/>
        <w:right w:val="none" w:sz="0" w:space="0" w:color="auto"/>
      </w:divBdr>
    </w:div>
    <w:div w:id="504588703">
      <w:bodyDiv w:val="1"/>
      <w:marLeft w:val="0"/>
      <w:marRight w:val="0"/>
      <w:marTop w:val="0"/>
      <w:marBottom w:val="0"/>
      <w:divBdr>
        <w:top w:val="none" w:sz="0" w:space="0" w:color="auto"/>
        <w:left w:val="none" w:sz="0" w:space="0" w:color="auto"/>
        <w:bottom w:val="none" w:sz="0" w:space="0" w:color="auto"/>
        <w:right w:val="none" w:sz="0" w:space="0" w:color="auto"/>
      </w:divBdr>
    </w:div>
    <w:div w:id="508757408">
      <w:bodyDiv w:val="1"/>
      <w:marLeft w:val="0"/>
      <w:marRight w:val="0"/>
      <w:marTop w:val="0"/>
      <w:marBottom w:val="0"/>
      <w:divBdr>
        <w:top w:val="none" w:sz="0" w:space="0" w:color="auto"/>
        <w:left w:val="none" w:sz="0" w:space="0" w:color="auto"/>
        <w:bottom w:val="none" w:sz="0" w:space="0" w:color="auto"/>
        <w:right w:val="none" w:sz="0" w:space="0" w:color="auto"/>
      </w:divBdr>
    </w:div>
    <w:div w:id="514998611">
      <w:bodyDiv w:val="1"/>
      <w:marLeft w:val="0"/>
      <w:marRight w:val="0"/>
      <w:marTop w:val="0"/>
      <w:marBottom w:val="0"/>
      <w:divBdr>
        <w:top w:val="none" w:sz="0" w:space="0" w:color="auto"/>
        <w:left w:val="none" w:sz="0" w:space="0" w:color="auto"/>
        <w:bottom w:val="none" w:sz="0" w:space="0" w:color="auto"/>
        <w:right w:val="none" w:sz="0" w:space="0" w:color="auto"/>
      </w:divBdr>
    </w:div>
    <w:div w:id="523062173">
      <w:bodyDiv w:val="1"/>
      <w:marLeft w:val="0"/>
      <w:marRight w:val="0"/>
      <w:marTop w:val="0"/>
      <w:marBottom w:val="0"/>
      <w:divBdr>
        <w:top w:val="none" w:sz="0" w:space="0" w:color="auto"/>
        <w:left w:val="none" w:sz="0" w:space="0" w:color="auto"/>
        <w:bottom w:val="none" w:sz="0" w:space="0" w:color="auto"/>
        <w:right w:val="none" w:sz="0" w:space="0" w:color="auto"/>
      </w:divBdr>
    </w:div>
    <w:div w:id="544147488">
      <w:bodyDiv w:val="1"/>
      <w:marLeft w:val="0"/>
      <w:marRight w:val="0"/>
      <w:marTop w:val="0"/>
      <w:marBottom w:val="0"/>
      <w:divBdr>
        <w:top w:val="none" w:sz="0" w:space="0" w:color="auto"/>
        <w:left w:val="none" w:sz="0" w:space="0" w:color="auto"/>
        <w:bottom w:val="none" w:sz="0" w:space="0" w:color="auto"/>
        <w:right w:val="none" w:sz="0" w:space="0" w:color="auto"/>
      </w:divBdr>
    </w:div>
    <w:div w:id="545918926">
      <w:bodyDiv w:val="1"/>
      <w:marLeft w:val="0"/>
      <w:marRight w:val="0"/>
      <w:marTop w:val="0"/>
      <w:marBottom w:val="0"/>
      <w:divBdr>
        <w:top w:val="none" w:sz="0" w:space="0" w:color="auto"/>
        <w:left w:val="none" w:sz="0" w:space="0" w:color="auto"/>
        <w:bottom w:val="none" w:sz="0" w:space="0" w:color="auto"/>
        <w:right w:val="none" w:sz="0" w:space="0" w:color="auto"/>
      </w:divBdr>
    </w:div>
    <w:div w:id="549852691">
      <w:bodyDiv w:val="1"/>
      <w:marLeft w:val="0"/>
      <w:marRight w:val="0"/>
      <w:marTop w:val="0"/>
      <w:marBottom w:val="0"/>
      <w:divBdr>
        <w:top w:val="none" w:sz="0" w:space="0" w:color="auto"/>
        <w:left w:val="none" w:sz="0" w:space="0" w:color="auto"/>
        <w:bottom w:val="none" w:sz="0" w:space="0" w:color="auto"/>
        <w:right w:val="none" w:sz="0" w:space="0" w:color="auto"/>
      </w:divBdr>
    </w:div>
    <w:div w:id="591166481">
      <w:bodyDiv w:val="1"/>
      <w:marLeft w:val="0"/>
      <w:marRight w:val="0"/>
      <w:marTop w:val="0"/>
      <w:marBottom w:val="0"/>
      <w:divBdr>
        <w:top w:val="none" w:sz="0" w:space="0" w:color="auto"/>
        <w:left w:val="none" w:sz="0" w:space="0" w:color="auto"/>
        <w:bottom w:val="none" w:sz="0" w:space="0" w:color="auto"/>
        <w:right w:val="none" w:sz="0" w:space="0" w:color="auto"/>
      </w:divBdr>
    </w:div>
    <w:div w:id="591283093">
      <w:bodyDiv w:val="1"/>
      <w:marLeft w:val="0"/>
      <w:marRight w:val="0"/>
      <w:marTop w:val="0"/>
      <w:marBottom w:val="0"/>
      <w:divBdr>
        <w:top w:val="none" w:sz="0" w:space="0" w:color="auto"/>
        <w:left w:val="none" w:sz="0" w:space="0" w:color="auto"/>
        <w:bottom w:val="none" w:sz="0" w:space="0" w:color="auto"/>
        <w:right w:val="none" w:sz="0" w:space="0" w:color="auto"/>
      </w:divBdr>
    </w:div>
    <w:div w:id="593394295">
      <w:bodyDiv w:val="1"/>
      <w:marLeft w:val="0"/>
      <w:marRight w:val="0"/>
      <w:marTop w:val="0"/>
      <w:marBottom w:val="0"/>
      <w:divBdr>
        <w:top w:val="none" w:sz="0" w:space="0" w:color="auto"/>
        <w:left w:val="none" w:sz="0" w:space="0" w:color="auto"/>
        <w:bottom w:val="none" w:sz="0" w:space="0" w:color="auto"/>
        <w:right w:val="none" w:sz="0" w:space="0" w:color="auto"/>
      </w:divBdr>
    </w:div>
    <w:div w:id="593634985">
      <w:bodyDiv w:val="1"/>
      <w:marLeft w:val="0"/>
      <w:marRight w:val="0"/>
      <w:marTop w:val="0"/>
      <w:marBottom w:val="0"/>
      <w:divBdr>
        <w:top w:val="none" w:sz="0" w:space="0" w:color="auto"/>
        <w:left w:val="none" w:sz="0" w:space="0" w:color="auto"/>
        <w:bottom w:val="none" w:sz="0" w:space="0" w:color="auto"/>
        <w:right w:val="none" w:sz="0" w:space="0" w:color="auto"/>
      </w:divBdr>
    </w:div>
    <w:div w:id="613902807">
      <w:bodyDiv w:val="1"/>
      <w:marLeft w:val="0"/>
      <w:marRight w:val="0"/>
      <w:marTop w:val="0"/>
      <w:marBottom w:val="0"/>
      <w:divBdr>
        <w:top w:val="none" w:sz="0" w:space="0" w:color="auto"/>
        <w:left w:val="none" w:sz="0" w:space="0" w:color="auto"/>
        <w:bottom w:val="none" w:sz="0" w:space="0" w:color="auto"/>
        <w:right w:val="none" w:sz="0" w:space="0" w:color="auto"/>
      </w:divBdr>
    </w:div>
    <w:div w:id="615721094">
      <w:bodyDiv w:val="1"/>
      <w:marLeft w:val="0"/>
      <w:marRight w:val="0"/>
      <w:marTop w:val="0"/>
      <w:marBottom w:val="0"/>
      <w:divBdr>
        <w:top w:val="none" w:sz="0" w:space="0" w:color="auto"/>
        <w:left w:val="none" w:sz="0" w:space="0" w:color="auto"/>
        <w:bottom w:val="none" w:sz="0" w:space="0" w:color="auto"/>
        <w:right w:val="none" w:sz="0" w:space="0" w:color="auto"/>
      </w:divBdr>
    </w:div>
    <w:div w:id="616832780">
      <w:bodyDiv w:val="1"/>
      <w:marLeft w:val="0"/>
      <w:marRight w:val="0"/>
      <w:marTop w:val="0"/>
      <w:marBottom w:val="0"/>
      <w:divBdr>
        <w:top w:val="none" w:sz="0" w:space="0" w:color="auto"/>
        <w:left w:val="none" w:sz="0" w:space="0" w:color="auto"/>
        <w:bottom w:val="none" w:sz="0" w:space="0" w:color="auto"/>
        <w:right w:val="none" w:sz="0" w:space="0" w:color="auto"/>
      </w:divBdr>
    </w:div>
    <w:div w:id="618877016">
      <w:bodyDiv w:val="1"/>
      <w:marLeft w:val="0"/>
      <w:marRight w:val="0"/>
      <w:marTop w:val="0"/>
      <w:marBottom w:val="0"/>
      <w:divBdr>
        <w:top w:val="none" w:sz="0" w:space="0" w:color="auto"/>
        <w:left w:val="none" w:sz="0" w:space="0" w:color="auto"/>
        <w:bottom w:val="none" w:sz="0" w:space="0" w:color="auto"/>
        <w:right w:val="none" w:sz="0" w:space="0" w:color="auto"/>
      </w:divBdr>
    </w:div>
    <w:div w:id="619189945">
      <w:bodyDiv w:val="1"/>
      <w:marLeft w:val="0"/>
      <w:marRight w:val="0"/>
      <w:marTop w:val="0"/>
      <w:marBottom w:val="0"/>
      <w:divBdr>
        <w:top w:val="none" w:sz="0" w:space="0" w:color="auto"/>
        <w:left w:val="none" w:sz="0" w:space="0" w:color="auto"/>
        <w:bottom w:val="none" w:sz="0" w:space="0" w:color="auto"/>
        <w:right w:val="none" w:sz="0" w:space="0" w:color="auto"/>
      </w:divBdr>
    </w:div>
    <w:div w:id="622268669">
      <w:bodyDiv w:val="1"/>
      <w:marLeft w:val="0"/>
      <w:marRight w:val="0"/>
      <w:marTop w:val="0"/>
      <w:marBottom w:val="0"/>
      <w:divBdr>
        <w:top w:val="none" w:sz="0" w:space="0" w:color="auto"/>
        <w:left w:val="none" w:sz="0" w:space="0" w:color="auto"/>
        <w:bottom w:val="none" w:sz="0" w:space="0" w:color="auto"/>
        <w:right w:val="none" w:sz="0" w:space="0" w:color="auto"/>
      </w:divBdr>
    </w:div>
    <w:div w:id="642085029">
      <w:bodyDiv w:val="1"/>
      <w:marLeft w:val="0"/>
      <w:marRight w:val="0"/>
      <w:marTop w:val="0"/>
      <w:marBottom w:val="0"/>
      <w:divBdr>
        <w:top w:val="none" w:sz="0" w:space="0" w:color="auto"/>
        <w:left w:val="none" w:sz="0" w:space="0" w:color="auto"/>
        <w:bottom w:val="none" w:sz="0" w:space="0" w:color="auto"/>
        <w:right w:val="none" w:sz="0" w:space="0" w:color="auto"/>
      </w:divBdr>
    </w:div>
    <w:div w:id="643386555">
      <w:bodyDiv w:val="1"/>
      <w:marLeft w:val="0"/>
      <w:marRight w:val="0"/>
      <w:marTop w:val="0"/>
      <w:marBottom w:val="0"/>
      <w:divBdr>
        <w:top w:val="none" w:sz="0" w:space="0" w:color="auto"/>
        <w:left w:val="none" w:sz="0" w:space="0" w:color="auto"/>
        <w:bottom w:val="none" w:sz="0" w:space="0" w:color="auto"/>
        <w:right w:val="none" w:sz="0" w:space="0" w:color="auto"/>
      </w:divBdr>
    </w:div>
    <w:div w:id="643437427">
      <w:bodyDiv w:val="1"/>
      <w:marLeft w:val="0"/>
      <w:marRight w:val="0"/>
      <w:marTop w:val="0"/>
      <w:marBottom w:val="0"/>
      <w:divBdr>
        <w:top w:val="none" w:sz="0" w:space="0" w:color="auto"/>
        <w:left w:val="none" w:sz="0" w:space="0" w:color="auto"/>
        <w:bottom w:val="none" w:sz="0" w:space="0" w:color="auto"/>
        <w:right w:val="none" w:sz="0" w:space="0" w:color="auto"/>
      </w:divBdr>
    </w:div>
    <w:div w:id="645621327">
      <w:bodyDiv w:val="1"/>
      <w:marLeft w:val="0"/>
      <w:marRight w:val="0"/>
      <w:marTop w:val="0"/>
      <w:marBottom w:val="0"/>
      <w:divBdr>
        <w:top w:val="none" w:sz="0" w:space="0" w:color="auto"/>
        <w:left w:val="none" w:sz="0" w:space="0" w:color="auto"/>
        <w:bottom w:val="none" w:sz="0" w:space="0" w:color="auto"/>
        <w:right w:val="none" w:sz="0" w:space="0" w:color="auto"/>
      </w:divBdr>
    </w:div>
    <w:div w:id="646403212">
      <w:bodyDiv w:val="1"/>
      <w:marLeft w:val="0"/>
      <w:marRight w:val="0"/>
      <w:marTop w:val="0"/>
      <w:marBottom w:val="0"/>
      <w:divBdr>
        <w:top w:val="none" w:sz="0" w:space="0" w:color="auto"/>
        <w:left w:val="none" w:sz="0" w:space="0" w:color="auto"/>
        <w:bottom w:val="none" w:sz="0" w:space="0" w:color="auto"/>
        <w:right w:val="none" w:sz="0" w:space="0" w:color="auto"/>
      </w:divBdr>
    </w:div>
    <w:div w:id="662318109">
      <w:bodyDiv w:val="1"/>
      <w:marLeft w:val="0"/>
      <w:marRight w:val="0"/>
      <w:marTop w:val="0"/>
      <w:marBottom w:val="0"/>
      <w:divBdr>
        <w:top w:val="none" w:sz="0" w:space="0" w:color="auto"/>
        <w:left w:val="none" w:sz="0" w:space="0" w:color="auto"/>
        <w:bottom w:val="none" w:sz="0" w:space="0" w:color="auto"/>
        <w:right w:val="none" w:sz="0" w:space="0" w:color="auto"/>
      </w:divBdr>
    </w:div>
    <w:div w:id="663557386">
      <w:bodyDiv w:val="1"/>
      <w:marLeft w:val="0"/>
      <w:marRight w:val="0"/>
      <w:marTop w:val="0"/>
      <w:marBottom w:val="0"/>
      <w:divBdr>
        <w:top w:val="none" w:sz="0" w:space="0" w:color="auto"/>
        <w:left w:val="none" w:sz="0" w:space="0" w:color="auto"/>
        <w:bottom w:val="none" w:sz="0" w:space="0" w:color="auto"/>
        <w:right w:val="none" w:sz="0" w:space="0" w:color="auto"/>
      </w:divBdr>
    </w:div>
    <w:div w:id="663624892">
      <w:bodyDiv w:val="1"/>
      <w:marLeft w:val="0"/>
      <w:marRight w:val="0"/>
      <w:marTop w:val="0"/>
      <w:marBottom w:val="0"/>
      <w:divBdr>
        <w:top w:val="none" w:sz="0" w:space="0" w:color="auto"/>
        <w:left w:val="none" w:sz="0" w:space="0" w:color="auto"/>
        <w:bottom w:val="none" w:sz="0" w:space="0" w:color="auto"/>
        <w:right w:val="none" w:sz="0" w:space="0" w:color="auto"/>
      </w:divBdr>
      <w:divsChild>
        <w:div w:id="927158582">
          <w:marLeft w:val="0"/>
          <w:marRight w:val="0"/>
          <w:marTop w:val="0"/>
          <w:marBottom w:val="0"/>
          <w:divBdr>
            <w:top w:val="none" w:sz="0" w:space="0" w:color="auto"/>
            <w:left w:val="none" w:sz="0" w:space="0" w:color="auto"/>
            <w:bottom w:val="none" w:sz="0" w:space="0" w:color="auto"/>
            <w:right w:val="none" w:sz="0" w:space="0" w:color="auto"/>
          </w:divBdr>
          <w:divsChild>
            <w:div w:id="2048333397">
              <w:marLeft w:val="0"/>
              <w:marRight w:val="0"/>
              <w:marTop w:val="0"/>
              <w:marBottom w:val="0"/>
              <w:divBdr>
                <w:top w:val="none" w:sz="0" w:space="0" w:color="auto"/>
                <w:left w:val="none" w:sz="0" w:space="0" w:color="auto"/>
                <w:bottom w:val="none" w:sz="0" w:space="0" w:color="auto"/>
                <w:right w:val="none" w:sz="0" w:space="0" w:color="auto"/>
              </w:divBdr>
              <w:divsChild>
                <w:div w:id="2120253092">
                  <w:marLeft w:val="0"/>
                  <w:marRight w:val="0"/>
                  <w:marTop w:val="0"/>
                  <w:marBottom w:val="0"/>
                  <w:divBdr>
                    <w:top w:val="single" w:sz="6" w:space="0" w:color="FFFFFF"/>
                    <w:left w:val="none" w:sz="0" w:space="0" w:color="auto"/>
                    <w:bottom w:val="none" w:sz="0" w:space="0" w:color="auto"/>
                    <w:right w:val="none" w:sz="0" w:space="0" w:color="auto"/>
                  </w:divBdr>
                  <w:divsChild>
                    <w:div w:id="1651667629">
                      <w:marLeft w:val="0"/>
                      <w:marRight w:val="0"/>
                      <w:marTop w:val="0"/>
                      <w:marBottom w:val="0"/>
                      <w:divBdr>
                        <w:top w:val="none" w:sz="0" w:space="0" w:color="auto"/>
                        <w:left w:val="none" w:sz="0" w:space="0" w:color="auto"/>
                        <w:bottom w:val="none" w:sz="0" w:space="0" w:color="auto"/>
                        <w:right w:val="none" w:sz="0" w:space="0" w:color="auto"/>
                      </w:divBdr>
                      <w:divsChild>
                        <w:div w:id="181751853">
                          <w:marLeft w:val="0"/>
                          <w:marRight w:val="0"/>
                          <w:marTop w:val="0"/>
                          <w:marBottom w:val="0"/>
                          <w:divBdr>
                            <w:top w:val="none" w:sz="0" w:space="0" w:color="auto"/>
                            <w:left w:val="none" w:sz="0" w:space="0" w:color="auto"/>
                            <w:bottom w:val="none" w:sz="0" w:space="0" w:color="auto"/>
                            <w:right w:val="none" w:sz="0" w:space="0" w:color="auto"/>
                          </w:divBdr>
                          <w:divsChild>
                            <w:div w:id="2024933910">
                              <w:marLeft w:val="0"/>
                              <w:marRight w:val="-14400"/>
                              <w:marTop w:val="0"/>
                              <w:marBottom w:val="0"/>
                              <w:divBdr>
                                <w:top w:val="none" w:sz="0" w:space="0" w:color="auto"/>
                                <w:left w:val="none" w:sz="0" w:space="0" w:color="auto"/>
                                <w:bottom w:val="none" w:sz="0" w:space="0" w:color="auto"/>
                                <w:right w:val="none" w:sz="0" w:space="0" w:color="auto"/>
                              </w:divBdr>
                              <w:divsChild>
                                <w:div w:id="1305962880">
                                  <w:marLeft w:val="270"/>
                                  <w:marRight w:val="270"/>
                                  <w:marTop w:val="240"/>
                                  <w:marBottom w:val="240"/>
                                  <w:divBdr>
                                    <w:top w:val="none" w:sz="0" w:space="0" w:color="auto"/>
                                    <w:left w:val="none" w:sz="0" w:space="0" w:color="auto"/>
                                    <w:bottom w:val="none" w:sz="0" w:space="0" w:color="auto"/>
                                    <w:right w:val="none" w:sz="0" w:space="0" w:color="auto"/>
                                  </w:divBdr>
                                  <w:divsChild>
                                    <w:div w:id="2031225552">
                                      <w:marLeft w:val="0"/>
                                      <w:marRight w:val="0"/>
                                      <w:marTop w:val="0"/>
                                      <w:marBottom w:val="0"/>
                                      <w:divBdr>
                                        <w:top w:val="none" w:sz="0" w:space="0" w:color="auto"/>
                                        <w:left w:val="none" w:sz="0" w:space="0" w:color="auto"/>
                                        <w:bottom w:val="none" w:sz="0" w:space="0" w:color="auto"/>
                                        <w:right w:val="none" w:sz="0" w:space="0" w:color="auto"/>
                                      </w:divBdr>
                                      <w:divsChild>
                                        <w:div w:id="732313130">
                                          <w:marLeft w:val="0"/>
                                          <w:marRight w:val="0"/>
                                          <w:marTop w:val="0"/>
                                          <w:marBottom w:val="0"/>
                                          <w:divBdr>
                                            <w:top w:val="none" w:sz="0" w:space="0" w:color="auto"/>
                                            <w:left w:val="none" w:sz="0" w:space="0" w:color="auto"/>
                                            <w:bottom w:val="none" w:sz="0" w:space="0" w:color="auto"/>
                                            <w:right w:val="none" w:sz="0" w:space="0" w:color="auto"/>
                                          </w:divBdr>
                                          <w:divsChild>
                                            <w:div w:id="8829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1707611">
      <w:bodyDiv w:val="1"/>
      <w:marLeft w:val="0"/>
      <w:marRight w:val="0"/>
      <w:marTop w:val="0"/>
      <w:marBottom w:val="0"/>
      <w:divBdr>
        <w:top w:val="none" w:sz="0" w:space="0" w:color="auto"/>
        <w:left w:val="none" w:sz="0" w:space="0" w:color="auto"/>
        <w:bottom w:val="none" w:sz="0" w:space="0" w:color="auto"/>
        <w:right w:val="none" w:sz="0" w:space="0" w:color="auto"/>
      </w:divBdr>
    </w:div>
    <w:div w:id="697202422">
      <w:bodyDiv w:val="1"/>
      <w:marLeft w:val="0"/>
      <w:marRight w:val="0"/>
      <w:marTop w:val="0"/>
      <w:marBottom w:val="0"/>
      <w:divBdr>
        <w:top w:val="none" w:sz="0" w:space="0" w:color="auto"/>
        <w:left w:val="none" w:sz="0" w:space="0" w:color="auto"/>
        <w:bottom w:val="none" w:sz="0" w:space="0" w:color="auto"/>
        <w:right w:val="none" w:sz="0" w:space="0" w:color="auto"/>
      </w:divBdr>
    </w:div>
    <w:div w:id="709571817">
      <w:bodyDiv w:val="1"/>
      <w:marLeft w:val="0"/>
      <w:marRight w:val="0"/>
      <w:marTop w:val="0"/>
      <w:marBottom w:val="0"/>
      <w:divBdr>
        <w:top w:val="none" w:sz="0" w:space="0" w:color="auto"/>
        <w:left w:val="none" w:sz="0" w:space="0" w:color="auto"/>
        <w:bottom w:val="none" w:sz="0" w:space="0" w:color="auto"/>
        <w:right w:val="none" w:sz="0" w:space="0" w:color="auto"/>
      </w:divBdr>
    </w:div>
    <w:div w:id="734820877">
      <w:bodyDiv w:val="1"/>
      <w:marLeft w:val="0"/>
      <w:marRight w:val="0"/>
      <w:marTop w:val="0"/>
      <w:marBottom w:val="0"/>
      <w:divBdr>
        <w:top w:val="none" w:sz="0" w:space="0" w:color="auto"/>
        <w:left w:val="none" w:sz="0" w:space="0" w:color="auto"/>
        <w:bottom w:val="none" w:sz="0" w:space="0" w:color="auto"/>
        <w:right w:val="none" w:sz="0" w:space="0" w:color="auto"/>
      </w:divBdr>
    </w:div>
    <w:div w:id="752701305">
      <w:bodyDiv w:val="1"/>
      <w:marLeft w:val="0"/>
      <w:marRight w:val="0"/>
      <w:marTop w:val="0"/>
      <w:marBottom w:val="0"/>
      <w:divBdr>
        <w:top w:val="none" w:sz="0" w:space="0" w:color="auto"/>
        <w:left w:val="none" w:sz="0" w:space="0" w:color="auto"/>
        <w:bottom w:val="none" w:sz="0" w:space="0" w:color="auto"/>
        <w:right w:val="none" w:sz="0" w:space="0" w:color="auto"/>
      </w:divBdr>
    </w:div>
    <w:div w:id="756827270">
      <w:bodyDiv w:val="1"/>
      <w:marLeft w:val="0"/>
      <w:marRight w:val="0"/>
      <w:marTop w:val="0"/>
      <w:marBottom w:val="0"/>
      <w:divBdr>
        <w:top w:val="none" w:sz="0" w:space="0" w:color="auto"/>
        <w:left w:val="none" w:sz="0" w:space="0" w:color="auto"/>
        <w:bottom w:val="none" w:sz="0" w:space="0" w:color="auto"/>
        <w:right w:val="none" w:sz="0" w:space="0" w:color="auto"/>
      </w:divBdr>
    </w:div>
    <w:div w:id="762797831">
      <w:bodyDiv w:val="1"/>
      <w:marLeft w:val="0"/>
      <w:marRight w:val="0"/>
      <w:marTop w:val="0"/>
      <w:marBottom w:val="0"/>
      <w:divBdr>
        <w:top w:val="none" w:sz="0" w:space="0" w:color="auto"/>
        <w:left w:val="none" w:sz="0" w:space="0" w:color="auto"/>
        <w:bottom w:val="none" w:sz="0" w:space="0" w:color="auto"/>
        <w:right w:val="none" w:sz="0" w:space="0" w:color="auto"/>
      </w:divBdr>
    </w:div>
    <w:div w:id="765200151">
      <w:bodyDiv w:val="1"/>
      <w:marLeft w:val="0"/>
      <w:marRight w:val="0"/>
      <w:marTop w:val="0"/>
      <w:marBottom w:val="0"/>
      <w:divBdr>
        <w:top w:val="none" w:sz="0" w:space="0" w:color="auto"/>
        <w:left w:val="none" w:sz="0" w:space="0" w:color="auto"/>
        <w:bottom w:val="none" w:sz="0" w:space="0" w:color="auto"/>
        <w:right w:val="none" w:sz="0" w:space="0" w:color="auto"/>
      </w:divBdr>
    </w:div>
    <w:div w:id="773398157">
      <w:bodyDiv w:val="1"/>
      <w:marLeft w:val="0"/>
      <w:marRight w:val="0"/>
      <w:marTop w:val="0"/>
      <w:marBottom w:val="0"/>
      <w:divBdr>
        <w:top w:val="none" w:sz="0" w:space="0" w:color="auto"/>
        <w:left w:val="none" w:sz="0" w:space="0" w:color="auto"/>
        <w:bottom w:val="none" w:sz="0" w:space="0" w:color="auto"/>
        <w:right w:val="none" w:sz="0" w:space="0" w:color="auto"/>
      </w:divBdr>
    </w:div>
    <w:div w:id="780226819">
      <w:bodyDiv w:val="1"/>
      <w:marLeft w:val="0"/>
      <w:marRight w:val="0"/>
      <w:marTop w:val="0"/>
      <w:marBottom w:val="0"/>
      <w:divBdr>
        <w:top w:val="none" w:sz="0" w:space="0" w:color="auto"/>
        <w:left w:val="none" w:sz="0" w:space="0" w:color="auto"/>
        <w:bottom w:val="none" w:sz="0" w:space="0" w:color="auto"/>
        <w:right w:val="none" w:sz="0" w:space="0" w:color="auto"/>
      </w:divBdr>
    </w:div>
    <w:div w:id="782965540">
      <w:bodyDiv w:val="1"/>
      <w:marLeft w:val="0"/>
      <w:marRight w:val="0"/>
      <w:marTop w:val="0"/>
      <w:marBottom w:val="0"/>
      <w:divBdr>
        <w:top w:val="none" w:sz="0" w:space="0" w:color="auto"/>
        <w:left w:val="none" w:sz="0" w:space="0" w:color="auto"/>
        <w:bottom w:val="none" w:sz="0" w:space="0" w:color="auto"/>
        <w:right w:val="none" w:sz="0" w:space="0" w:color="auto"/>
      </w:divBdr>
    </w:div>
    <w:div w:id="787092500">
      <w:bodyDiv w:val="1"/>
      <w:marLeft w:val="0"/>
      <w:marRight w:val="0"/>
      <w:marTop w:val="0"/>
      <w:marBottom w:val="0"/>
      <w:divBdr>
        <w:top w:val="none" w:sz="0" w:space="0" w:color="auto"/>
        <w:left w:val="none" w:sz="0" w:space="0" w:color="auto"/>
        <w:bottom w:val="none" w:sz="0" w:space="0" w:color="auto"/>
        <w:right w:val="none" w:sz="0" w:space="0" w:color="auto"/>
      </w:divBdr>
    </w:div>
    <w:div w:id="802037035">
      <w:bodyDiv w:val="1"/>
      <w:marLeft w:val="0"/>
      <w:marRight w:val="0"/>
      <w:marTop w:val="0"/>
      <w:marBottom w:val="0"/>
      <w:divBdr>
        <w:top w:val="none" w:sz="0" w:space="0" w:color="auto"/>
        <w:left w:val="none" w:sz="0" w:space="0" w:color="auto"/>
        <w:bottom w:val="none" w:sz="0" w:space="0" w:color="auto"/>
        <w:right w:val="none" w:sz="0" w:space="0" w:color="auto"/>
      </w:divBdr>
    </w:div>
    <w:div w:id="807473345">
      <w:bodyDiv w:val="1"/>
      <w:marLeft w:val="0"/>
      <w:marRight w:val="0"/>
      <w:marTop w:val="0"/>
      <w:marBottom w:val="0"/>
      <w:divBdr>
        <w:top w:val="none" w:sz="0" w:space="0" w:color="auto"/>
        <w:left w:val="none" w:sz="0" w:space="0" w:color="auto"/>
        <w:bottom w:val="none" w:sz="0" w:space="0" w:color="auto"/>
        <w:right w:val="none" w:sz="0" w:space="0" w:color="auto"/>
      </w:divBdr>
    </w:div>
    <w:div w:id="812403901">
      <w:bodyDiv w:val="1"/>
      <w:marLeft w:val="0"/>
      <w:marRight w:val="0"/>
      <w:marTop w:val="0"/>
      <w:marBottom w:val="0"/>
      <w:divBdr>
        <w:top w:val="none" w:sz="0" w:space="0" w:color="auto"/>
        <w:left w:val="none" w:sz="0" w:space="0" w:color="auto"/>
        <w:bottom w:val="none" w:sz="0" w:space="0" w:color="auto"/>
        <w:right w:val="none" w:sz="0" w:space="0" w:color="auto"/>
      </w:divBdr>
    </w:div>
    <w:div w:id="835655309">
      <w:bodyDiv w:val="1"/>
      <w:marLeft w:val="0"/>
      <w:marRight w:val="0"/>
      <w:marTop w:val="0"/>
      <w:marBottom w:val="0"/>
      <w:divBdr>
        <w:top w:val="none" w:sz="0" w:space="0" w:color="auto"/>
        <w:left w:val="none" w:sz="0" w:space="0" w:color="auto"/>
        <w:bottom w:val="none" w:sz="0" w:space="0" w:color="auto"/>
        <w:right w:val="none" w:sz="0" w:space="0" w:color="auto"/>
      </w:divBdr>
    </w:div>
    <w:div w:id="836653133">
      <w:bodyDiv w:val="1"/>
      <w:marLeft w:val="0"/>
      <w:marRight w:val="0"/>
      <w:marTop w:val="0"/>
      <w:marBottom w:val="0"/>
      <w:divBdr>
        <w:top w:val="none" w:sz="0" w:space="0" w:color="auto"/>
        <w:left w:val="none" w:sz="0" w:space="0" w:color="auto"/>
        <w:bottom w:val="none" w:sz="0" w:space="0" w:color="auto"/>
        <w:right w:val="none" w:sz="0" w:space="0" w:color="auto"/>
      </w:divBdr>
    </w:div>
    <w:div w:id="841161688">
      <w:bodyDiv w:val="1"/>
      <w:marLeft w:val="0"/>
      <w:marRight w:val="0"/>
      <w:marTop w:val="0"/>
      <w:marBottom w:val="0"/>
      <w:divBdr>
        <w:top w:val="none" w:sz="0" w:space="0" w:color="auto"/>
        <w:left w:val="none" w:sz="0" w:space="0" w:color="auto"/>
        <w:bottom w:val="none" w:sz="0" w:space="0" w:color="auto"/>
        <w:right w:val="none" w:sz="0" w:space="0" w:color="auto"/>
      </w:divBdr>
    </w:div>
    <w:div w:id="848838867">
      <w:bodyDiv w:val="1"/>
      <w:marLeft w:val="0"/>
      <w:marRight w:val="0"/>
      <w:marTop w:val="0"/>
      <w:marBottom w:val="0"/>
      <w:divBdr>
        <w:top w:val="none" w:sz="0" w:space="0" w:color="auto"/>
        <w:left w:val="none" w:sz="0" w:space="0" w:color="auto"/>
        <w:bottom w:val="none" w:sz="0" w:space="0" w:color="auto"/>
        <w:right w:val="none" w:sz="0" w:space="0" w:color="auto"/>
      </w:divBdr>
    </w:div>
    <w:div w:id="861406924">
      <w:bodyDiv w:val="1"/>
      <w:marLeft w:val="0"/>
      <w:marRight w:val="0"/>
      <w:marTop w:val="0"/>
      <w:marBottom w:val="0"/>
      <w:divBdr>
        <w:top w:val="none" w:sz="0" w:space="0" w:color="auto"/>
        <w:left w:val="none" w:sz="0" w:space="0" w:color="auto"/>
        <w:bottom w:val="none" w:sz="0" w:space="0" w:color="auto"/>
        <w:right w:val="none" w:sz="0" w:space="0" w:color="auto"/>
      </w:divBdr>
    </w:div>
    <w:div w:id="874660936">
      <w:bodyDiv w:val="1"/>
      <w:marLeft w:val="0"/>
      <w:marRight w:val="0"/>
      <w:marTop w:val="0"/>
      <w:marBottom w:val="0"/>
      <w:divBdr>
        <w:top w:val="none" w:sz="0" w:space="0" w:color="auto"/>
        <w:left w:val="none" w:sz="0" w:space="0" w:color="auto"/>
        <w:bottom w:val="none" w:sz="0" w:space="0" w:color="auto"/>
        <w:right w:val="none" w:sz="0" w:space="0" w:color="auto"/>
      </w:divBdr>
    </w:div>
    <w:div w:id="878977275">
      <w:bodyDiv w:val="1"/>
      <w:marLeft w:val="0"/>
      <w:marRight w:val="0"/>
      <w:marTop w:val="0"/>
      <w:marBottom w:val="0"/>
      <w:divBdr>
        <w:top w:val="none" w:sz="0" w:space="0" w:color="auto"/>
        <w:left w:val="none" w:sz="0" w:space="0" w:color="auto"/>
        <w:bottom w:val="none" w:sz="0" w:space="0" w:color="auto"/>
        <w:right w:val="none" w:sz="0" w:space="0" w:color="auto"/>
      </w:divBdr>
    </w:div>
    <w:div w:id="887453062">
      <w:bodyDiv w:val="1"/>
      <w:marLeft w:val="0"/>
      <w:marRight w:val="0"/>
      <w:marTop w:val="0"/>
      <w:marBottom w:val="0"/>
      <w:divBdr>
        <w:top w:val="none" w:sz="0" w:space="0" w:color="auto"/>
        <w:left w:val="none" w:sz="0" w:space="0" w:color="auto"/>
        <w:bottom w:val="none" w:sz="0" w:space="0" w:color="auto"/>
        <w:right w:val="none" w:sz="0" w:space="0" w:color="auto"/>
      </w:divBdr>
    </w:div>
    <w:div w:id="896089079">
      <w:bodyDiv w:val="1"/>
      <w:marLeft w:val="0"/>
      <w:marRight w:val="0"/>
      <w:marTop w:val="0"/>
      <w:marBottom w:val="0"/>
      <w:divBdr>
        <w:top w:val="none" w:sz="0" w:space="0" w:color="auto"/>
        <w:left w:val="none" w:sz="0" w:space="0" w:color="auto"/>
        <w:bottom w:val="none" w:sz="0" w:space="0" w:color="auto"/>
        <w:right w:val="none" w:sz="0" w:space="0" w:color="auto"/>
      </w:divBdr>
    </w:div>
    <w:div w:id="903295370">
      <w:bodyDiv w:val="1"/>
      <w:marLeft w:val="0"/>
      <w:marRight w:val="0"/>
      <w:marTop w:val="0"/>
      <w:marBottom w:val="0"/>
      <w:divBdr>
        <w:top w:val="none" w:sz="0" w:space="0" w:color="auto"/>
        <w:left w:val="none" w:sz="0" w:space="0" w:color="auto"/>
        <w:bottom w:val="none" w:sz="0" w:space="0" w:color="auto"/>
        <w:right w:val="none" w:sz="0" w:space="0" w:color="auto"/>
      </w:divBdr>
    </w:div>
    <w:div w:id="917790785">
      <w:bodyDiv w:val="1"/>
      <w:marLeft w:val="0"/>
      <w:marRight w:val="0"/>
      <w:marTop w:val="0"/>
      <w:marBottom w:val="0"/>
      <w:divBdr>
        <w:top w:val="none" w:sz="0" w:space="0" w:color="auto"/>
        <w:left w:val="none" w:sz="0" w:space="0" w:color="auto"/>
        <w:bottom w:val="none" w:sz="0" w:space="0" w:color="auto"/>
        <w:right w:val="none" w:sz="0" w:space="0" w:color="auto"/>
      </w:divBdr>
    </w:div>
    <w:div w:id="922110130">
      <w:bodyDiv w:val="1"/>
      <w:marLeft w:val="0"/>
      <w:marRight w:val="0"/>
      <w:marTop w:val="0"/>
      <w:marBottom w:val="0"/>
      <w:divBdr>
        <w:top w:val="none" w:sz="0" w:space="0" w:color="auto"/>
        <w:left w:val="none" w:sz="0" w:space="0" w:color="auto"/>
        <w:bottom w:val="none" w:sz="0" w:space="0" w:color="auto"/>
        <w:right w:val="none" w:sz="0" w:space="0" w:color="auto"/>
      </w:divBdr>
    </w:div>
    <w:div w:id="935136429">
      <w:bodyDiv w:val="1"/>
      <w:marLeft w:val="0"/>
      <w:marRight w:val="0"/>
      <w:marTop w:val="0"/>
      <w:marBottom w:val="0"/>
      <w:divBdr>
        <w:top w:val="none" w:sz="0" w:space="0" w:color="auto"/>
        <w:left w:val="none" w:sz="0" w:space="0" w:color="auto"/>
        <w:bottom w:val="none" w:sz="0" w:space="0" w:color="auto"/>
        <w:right w:val="none" w:sz="0" w:space="0" w:color="auto"/>
      </w:divBdr>
    </w:div>
    <w:div w:id="949045355">
      <w:bodyDiv w:val="1"/>
      <w:marLeft w:val="0"/>
      <w:marRight w:val="0"/>
      <w:marTop w:val="0"/>
      <w:marBottom w:val="0"/>
      <w:divBdr>
        <w:top w:val="none" w:sz="0" w:space="0" w:color="auto"/>
        <w:left w:val="none" w:sz="0" w:space="0" w:color="auto"/>
        <w:bottom w:val="none" w:sz="0" w:space="0" w:color="auto"/>
        <w:right w:val="none" w:sz="0" w:space="0" w:color="auto"/>
      </w:divBdr>
    </w:div>
    <w:div w:id="950626472">
      <w:bodyDiv w:val="1"/>
      <w:marLeft w:val="0"/>
      <w:marRight w:val="0"/>
      <w:marTop w:val="0"/>
      <w:marBottom w:val="0"/>
      <w:divBdr>
        <w:top w:val="none" w:sz="0" w:space="0" w:color="auto"/>
        <w:left w:val="none" w:sz="0" w:space="0" w:color="auto"/>
        <w:bottom w:val="none" w:sz="0" w:space="0" w:color="auto"/>
        <w:right w:val="none" w:sz="0" w:space="0" w:color="auto"/>
      </w:divBdr>
    </w:div>
    <w:div w:id="956638511">
      <w:bodyDiv w:val="1"/>
      <w:marLeft w:val="0"/>
      <w:marRight w:val="0"/>
      <w:marTop w:val="0"/>
      <w:marBottom w:val="0"/>
      <w:divBdr>
        <w:top w:val="none" w:sz="0" w:space="0" w:color="auto"/>
        <w:left w:val="none" w:sz="0" w:space="0" w:color="auto"/>
        <w:bottom w:val="none" w:sz="0" w:space="0" w:color="auto"/>
        <w:right w:val="none" w:sz="0" w:space="0" w:color="auto"/>
      </w:divBdr>
    </w:div>
    <w:div w:id="959801963">
      <w:bodyDiv w:val="1"/>
      <w:marLeft w:val="0"/>
      <w:marRight w:val="0"/>
      <w:marTop w:val="0"/>
      <w:marBottom w:val="0"/>
      <w:divBdr>
        <w:top w:val="none" w:sz="0" w:space="0" w:color="auto"/>
        <w:left w:val="none" w:sz="0" w:space="0" w:color="auto"/>
        <w:bottom w:val="none" w:sz="0" w:space="0" w:color="auto"/>
        <w:right w:val="none" w:sz="0" w:space="0" w:color="auto"/>
      </w:divBdr>
    </w:div>
    <w:div w:id="964850531">
      <w:bodyDiv w:val="1"/>
      <w:marLeft w:val="0"/>
      <w:marRight w:val="0"/>
      <w:marTop w:val="0"/>
      <w:marBottom w:val="0"/>
      <w:divBdr>
        <w:top w:val="none" w:sz="0" w:space="0" w:color="auto"/>
        <w:left w:val="none" w:sz="0" w:space="0" w:color="auto"/>
        <w:bottom w:val="none" w:sz="0" w:space="0" w:color="auto"/>
        <w:right w:val="none" w:sz="0" w:space="0" w:color="auto"/>
      </w:divBdr>
    </w:div>
    <w:div w:id="966862107">
      <w:bodyDiv w:val="1"/>
      <w:marLeft w:val="0"/>
      <w:marRight w:val="0"/>
      <w:marTop w:val="0"/>
      <w:marBottom w:val="0"/>
      <w:divBdr>
        <w:top w:val="none" w:sz="0" w:space="0" w:color="auto"/>
        <w:left w:val="none" w:sz="0" w:space="0" w:color="auto"/>
        <w:bottom w:val="none" w:sz="0" w:space="0" w:color="auto"/>
        <w:right w:val="none" w:sz="0" w:space="0" w:color="auto"/>
      </w:divBdr>
    </w:div>
    <w:div w:id="970402648">
      <w:bodyDiv w:val="1"/>
      <w:marLeft w:val="0"/>
      <w:marRight w:val="0"/>
      <w:marTop w:val="0"/>
      <w:marBottom w:val="0"/>
      <w:divBdr>
        <w:top w:val="none" w:sz="0" w:space="0" w:color="auto"/>
        <w:left w:val="none" w:sz="0" w:space="0" w:color="auto"/>
        <w:bottom w:val="none" w:sz="0" w:space="0" w:color="auto"/>
        <w:right w:val="none" w:sz="0" w:space="0" w:color="auto"/>
      </w:divBdr>
    </w:div>
    <w:div w:id="979505388">
      <w:bodyDiv w:val="1"/>
      <w:marLeft w:val="0"/>
      <w:marRight w:val="0"/>
      <w:marTop w:val="0"/>
      <w:marBottom w:val="0"/>
      <w:divBdr>
        <w:top w:val="none" w:sz="0" w:space="0" w:color="auto"/>
        <w:left w:val="none" w:sz="0" w:space="0" w:color="auto"/>
        <w:bottom w:val="none" w:sz="0" w:space="0" w:color="auto"/>
        <w:right w:val="none" w:sz="0" w:space="0" w:color="auto"/>
      </w:divBdr>
    </w:div>
    <w:div w:id="984622140">
      <w:bodyDiv w:val="1"/>
      <w:marLeft w:val="0"/>
      <w:marRight w:val="0"/>
      <w:marTop w:val="0"/>
      <w:marBottom w:val="0"/>
      <w:divBdr>
        <w:top w:val="none" w:sz="0" w:space="0" w:color="auto"/>
        <w:left w:val="none" w:sz="0" w:space="0" w:color="auto"/>
        <w:bottom w:val="none" w:sz="0" w:space="0" w:color="auto"/>
        <w:right w:val="none" w:sz="0" w:space="0" w:color="auto"/>
      </w:divBdr>
    </w:div>
    <w:div w:id="1000623646">
      <w:bodyDiv w:val="1"/>
      <w:marLeft w:val="0"/>
      <w:marRight w:val="0"/>
      <w:marTop w:val="0"/>
      <w:marBottom w:val="0"/>
      <w:divBdr>
        <w:top w:val="none" w:sz="0" w:space="0" w:color="auto"/>
        <w:left w:val="none" w:sz="0" w:space="0" w:color="auto"/>
        <w:bottom w:val="none" w:sz="0" w:space="0" w:color="auto"/>
        <w:right w:val="none" w:sz="0" w:space="0" w:color="auto"/>
      </w:divBdr>
    </w:div>
    <w:div w:id="1029335859">
      <w:bodyDiv w:val="1"/>
      <w:marLeft w:val="0"/>
      <w:marRight w:val="0"/>
      <w:marTop w:val="0"/>
      <w:marBottom w:val="0"/>
      <w:divBdr>
        <w:top w:val="none" w:sz="0" w:space="0" w:color="auto"/>
        <w:left w:val="none" w:sz="0" w:space="0" w:color="auto"/>
        <w:bottom w:val="none" w:sz="0" w:space="0" w:color="auto"/>
        <w:right w:val="none" w:sz="0" w:space="0" w:color="auto"/>
      </w:divBdr>
    </w:div>
    <w:div w:id="1035698107">
      <w:bodyDiv w:val="1"/>
      <w:marLeft w:val="0"/>
      <w:marRight w:val="0"/>
      <w:marTop w:val="0"/>
      <w:marBottom w:val="0"/>
      <w:divBdr>
        <w:top w:val="none" w:sz="0" w:space="0" w:color="auto"/>
        <w:left w:val="none" w:sz="0" w:space="0" w:color="auto"/>
        <w:bottom w:val="none" w:sz="0" w:space="0" w:color="auto"/>
        <w:right w:val="none" w:sz="0" w:space="0" w:color="auto"/>
      </w:divBdr>
    </w:div>
    <w:div w:id="1047072275">
      <w:bodyDiv w:val="1"/>
      <w:marLeft w:val="0"/>
      <w:marRight w:val="0"/>
      <w:marTop w:val="0"/>
      <w:marBottom w:val="0"/>
      <w:divBdr>
        <w:top w:val="none" w:sz="0" w:space="0" w:color="auto"/>
        <w:left w:val="none" w:sz="0" w:space="0" w:color="auto"/>
        <w:bottom w:val="none" w:sz="0" w:space="0" w:color="auto"/>
        <w:right w:val="none" w:sz="0" w:space="0" w:color="auto"/>
      </w:divBdr>
    </w:div>
    <w:div w:id="1047795681">
      <w:bodyDiv w:val="1"/>
      <w:marLeft w:val="0"/>
      <w:marRight w:val="0"/>
      <w:marTop w:val="0"/>
      <w:marBottom w:val="0"/>
      <w:divBdr>
        <w:top w:val="none" w:sz="0" w:space="0" w:color="auto"/>
        <w:left w:val="none" w:sz="0" w:space="0" w:color="auto"/>
        <w:bottom w:val="none" w:sz="0" w:space="0" w:color="auto"/>
        <w:right w:val="none" w:sz="0" w:space="0" w:color="auto"/>
      </w:divBdr>
    </w:div>
    <w:div w:id="1052342438">
      <w:bodyDiv w:val="1"/>
      <w:marLeft w:val="0"/>
      <w:marRight w:val="0"/>
      <w:marTop w:val="0"/>
      <w:marBottom w:val="0"/>
      <w:divBdr>
        <w:top w:val="none" w:sz="0" w:space="0" w:color="auto"/>
        <w:left w:val="none" w:sz="0" w:space="0" w:color="auto"/>
        <w:bottom w:val="none" w:sz="0" w:space="0" w:color="auto"/>
        <w:right w:val="none" w:sz="0" w:space="0" w:color="auto"/>
      </w:divBdr>
    </w:div>
    <w:div w:id="1064793707">
      <w:bodyDiv w:val="1"/>
      <w:marLeft w:val="0"/>
      <w:marRight w:val="0"/>
      <w:marTop w:val="0"/>
      <w:marBottom w:val="0"/>
      <w:divBdr>
        <w:top w:val="none" w:sz="0" w:space="0" w:color="auto"/>
        <w:left w:val="none" w:sz="0" w:space="0" w:color="auto"/>
        <w:bottom w:val="none" w:sz="0" w:space="0" w:color="auto"/>
        <w:right w:val="none" w:sz="0" w:space="0" w:color="auto"/>
      </w:divBdr>
    </w:div>
    <w:div w:id="1064837639">
      <w:bodyDiv w:val="1"/>
      <w:marLeft w:val="0"/>
      <w:marRight w:val="0"/>
      <w:marTop w:val="0"/>
      <w:marBottom w:val="0"/>
      <w:divBdr>
        <w:top w:val="none" w:sz="0" w:space="0" w:color="auto"/>
        <w:left w:val="none" w:sz="0" w:space="0" w:color="auto"/>
        <w:bottom w:val="none" w:sz="0" w:space="0" w:color="auto"/>
        <w:right w:val="none" w:sz="0" w:space="0" w:color="auto"/>
      </w:divBdr>
    </w:div>
    <w:div w:id="1065643008">
      <w:bodyDiv w:val="1"/>
      <w:marLeft w:val="0"/>
      <w:marRight w:val="0"/>
      <w:marTop w:val="0"/>
      <w:marBottom w:val="0"/>
      <w:divBdr>
        <w:top w:val="none" w:sz="0" w:space="0" w:color="auto"/>
        <w:left w:val="none" w:sz="0" w:space="0" w:color="auto"/>
        <w:bottom w:val="none" w:sz="0" w:space="0" w:color="auto"/>
        <w:right w:val="none" w:sz="0" w:space="0" w:color="auto"/>
      </w:divBdr>
    </w:div>
    <w:div w:id="1074158863">
      <w:bodyDiv w:val="1"/>
      <w:marLeft w:val="0"/>
      <w:marRight w:val="0"/>
      <w:marTop w:val="0"/>
      <w:marBottom w:val="0"/>
      <w:divBdr>
        <w:top w:val="none" w:sz="0" w:space="0" w:color="auto"/>
        <w:left w:val="none" w:sz="0" w:space="0" w:color="auto"/>
        <w:bottom w:val="none" w:sz="0" w:space="0" w:color="auto"/>
        <w:right w:val="none" w:sz="0" w:space="0" w:color="auto"/>
      </w:divBdr>
    </w:div>
    <w:div w:id="1087269664">
      <w:bodyDiv w:val="1"/>
      <w:marLeft w:val="0"/>
      <w:marRight w:val="0"/>
      <w:marTop w:val="0"/>
      <w:marBottom w:val="0"/>
      <w:divBdr>
        <w:top w:val="none" w:sz="0" w:space="0" w:color="auto"/>
        <w:left w:val="none" w:sz="0" w:space="0" w:color="auto"/>
        <w:bottom w:val="none" w:sz="0" w:space="0" w:color="auto"/>
        <w:right w:val="none" w:sz="0" w:space="0" w:color="auto"/>
      </w:divBdr>
    </w:div>
    <w:div w:id="1091469251">
      <w:bodyDiv w:val="1"/>
      <w:marLeft w:val="0"/>
      <w:marRight w:val="0"/>
      <w:marTop w:val="0"/>
      <w:marBottom w:val="0"/>
      <w:divBdr>
        <w:top w:val="none" w:sz="0" w:space="0" w:color="auto"/>
        <w:left w:val="none" w:sz="0" w:space="0" w:color="auto"/>
        <w:bottom w:val="none" w:sz="0" w:space="0" w:color="auto"/>
        <w:right w:val="none" w:sz="0" w:space="0" w:color="auto"/>
      </w:divBdr>
    </w:div>
    <w:div w:id="1092779807">
      <w:bodyDiv w:val="1"/>
      <w:marLeft w:val="0"/>
      <w:marRight w:val="0"/>
      <w:marTop w:val="0"/>
      <w:marBottom w:val="0"/>
      <w:divBdr>
        <w:top w:val="none" w:sz="0" w:space="0" w:color="auto"/>
        <w:left w:val="none" w:sz="0" w:space="0" w:color="auto"/>
        <w:bottom w:val="none" w:sz="0" w:space="0" w:color="auto"/>
        <w:right w:val="none" w:sz="0" w:space="0" w:color="auto"/>
      </w:divBdr>
    </w:div>
    <w:div w:id="1107963512">
      <w:bodyDiv w:val="1"/>
      <w:marLeft w:val="0"/>
      <w:marRight w:val="0"/>
      <w:marTop w:val="0"/>
      <w:marBottom w:val="0"/>
      <w:divBdr>
        <w:top w:val="none" w:sz="0" w:space="0" w:color="auto"/>
        <w:left w:val="none" w:sz="0" w:space="0" w:color="auto"/>
        <w:bottom w:val="none" w:sz="0" w:space="0" w:color="auto"/>
        <w:right w:val="none" w:sz="0" w:space="0" w:color="auto"/>
      </w:divBdr>
    </w:div>
    <w:div w:id="1121343735">
      <w:bodyDiv w:val="1"/>
      <w:marLeft w:val="0"/>
      <w:marRight w:val="0"/>
      <w:marTop w:val="0"/>
      <w:marBottom w:val="0"/>
      <w:divBdr>
        <w:top w:val="none" w:sz="0" w:space="0" w:color="auto"/>
        <w:left w:val="none" w:sz="0" w:space="0" w:color="auto"/>
        <w:bottom w:val="none" w:sz="0" w:space="0" w:color="auto"/>
        <w:right w:val="none" w:sz="0" w:space="0" w:color="auto"/>
      </w:divBdr>
    </w:div>
    <w:div w:id="1121532604">
      <w:bodyDiv w:val="1"/>
      <w:marLeft w:val="0"/>
      <w:marRight w:val="0"/>
      <w:marTop w:val="0"/>
      <w:marBottom w:val="0"/>
      <w:divBdr>
        <w:top w:val="none" w:sz="0" w:space="0" w:color="auto"/>
        <w:left w:val="none" w:sz="0" w:space="0" w:color="auto"/>
        <w:bottom w:val="none" w:sz="0" w:space="0" w:color="auto"/>
        <w:right w:val="none" w:sz="0" w:space="0" w:color="auto"/>
      </w:divBdr>
    </w:div>
    <w:div w:id="1131366129">
      <w:bodyDiv w:val="1"/>
      <w:marLeft w:val="0"/>
      <w:marRight w:val="0"/>
      <w:marTop w:val="0"/>
      <w:marBottom w:val="0"/>
      <w:divBdr>
        <w:top w:val="none" w:sz="0" w:space="0" w:color="auto"/>
        <w:left w:val="none" w:sz="0" w:space="0" w:color="auto"/>
        <w:bottom w:val="none" w:sz="0" w:space="0" w:color="auto"/>
        <w:right w:val="none" w:sz="0" w:space="0" w:color="auto"/>
      </w:divBdr>
    </w:div>
    <w:div w:id="1135871225">
      <w:bodyDiv w:val="1"/>
      <w:marLeft w:val="0"/>
      <w:marRight w:val="0"/>
      <w:marTop w:val="0"/>
      <w:marBottom w:val="0"/>
      <w:divBdr>
        <w:top w:val="none" w:sz="0" w:space="0" w:color="auto"/>
        <w:left w:val="none" w:sz="0" w:space="0" w:color="auto"/>
        <w:bottom w:val="none" w:sz="0" w:space="0" w:color="auto"/>
        <w:right w:val="none" w:sz="0" w:space="0" w:color="auto"/>
      </w:divBdr>
    </w:div>
    <w:div w:id="1136071281">
      <w:bodyDiv w:val="1"/>
      <w:marLeft w:val="0"/>
      <w:marRight w:val="0"/>
      <w:marTop w:val="0"/>
      <w:marBottom w:val="0"/>
      <w:divBdr>
        <w:top w:val="none" w:sz="0" w:space="0" w:color="auto"/>
        <w:left w:val="none" w:sz="0" w:space="0" w:color="auto"/>
        <w:bottom w:val="none" w:sz="0" w:space="0" w:color="auto"/>
        <w:right w:val="none" w:sz="0" w:space="0" w:color="auto"/>
      </w:divBdr>
    </w:div>
    <w:div w:id="1139111632">
      <w:bodyDiv w:val="1"/>
      <w:marLeft w:val="0"/>
      <w:marRight w:val="0"/>
      <w:marTop w:val="0"/>
      <w:marBottom w:val="0"/>
      <w:divBdr>
        <w:top w:val="none" w:sz="0" w:space="0" w:color="auto"/>
        <w:left w:val="none" w:sz="0" w:space="0" w:color="auto"/>
        <w:bottom w:val="none" w:sz="0" w:space="0" w:color="auto"/>
        <w:right w:val="none" w:sz="0" w:space="0" w:color="auto"/>
      </w:divBdr>
    </w:div>
    <w:div w:id="1142775273">
      <w:bodyDiv w:val="1"/>
      <w:marLeft w:val="0"/>
      <w:marRight w:val="0"/>
      <w:marTop w:val="0"/>
      <w:marBottom w:val="0"/>
      <w:divBdr>
        <w:top w:val="none" w:sz="0" w:space="0" w:color="auto"/>
        <w:left w:val="none" w:sz="0" w:space="0" w:color="auto"/>
        <w:bottom w:val="none" w:sz="0" w:space="0" w:color="auto"/>
        <w:right w:val="none" w:sz="0" w:space="0" w:color="auto"/>
      </w:divBdr>
    </w:div>
    <w:div w:id="1145967607">
      <w:bodyDiv w:val="1"/>
      <w:marLeft w:val="0"/>
      <w:marRight w:val="0"/>
      <w:marTop w:val="0"/>
      <w:marBottom w:val="0"/>
      <w:divBdr>
        <w:top w:val="none" w:sz="0" w:space="0" w:color="auto"/>
        <w:left w:val="none" w:sz="0" w:space="0" w:color="auto"/>
        <w:bottom w:val="none" w:sz="0" w:space="0" w:color="auto"/>
        <w:right w:val="none" w:sz="0" w:space="0" w:color="auto"/>
      </w:divBdr>
    </w:div>
    <w:div w:id="1150369007">
      <w:bodyDiv w:val="1"/>
      <w:marLeft w:val="0"/>
      <w:marRight w:val="0"/>
      <w:marTop w:val="0"/>
      <w:marBottom w:val="0"/>
      <w:divBdr>
        <w:top w:val="none" w:sz="0" w:space="0" w:color="auto"/>
        <w:left w:val="none" w:sz="0" w:space="0" w:color="auto"/>
        <w:bottom w:val="none" w:sz="0" w:space="0" w:color="auto"/>
        <w:right w:val="none" w:sz="0" w:space="0" w:color="auto"/>
      </w:divBdr>
    </w:div>
    <w:div w:id="1158616266">
      <w:bodyDiv w:val="1"/>
      <w:marLeft w:val="0"/>
      <w:marRight w:val="0"/>
      <w:marTop w:val="0"/>
      <w:marBottom w:val="0"/>
      <w:divBdr>
        <w:top w:val="none" w:sz="0" w:space="0" w:color="auto"/>
        <w:left w:val="none" w:sz="0" w:space="0" w:color="auto"/>
        <w:bottom w:val="none" w:sz="0" w:space="0" w:color="auto"/>
        <w:right w:val="none" w:sz="0" w:space="0" w:color="auto"/>
      </w:divBdr>
    </w:div>
    <w:div w:id="1161392462">
      <w:bodyDiv w:val="1"/>
      <w:marLeft w:val="0"/>
      <w:marRight w:val="0"/>
      <w:marTop w:val="0"/>
      <w:marBottom w:val="0"/>
      <w:divBdr>
        <w:top w:val="none" w:sz="0" w:space="0" w:color="auto"/>
        <w:left w:val="none" w:sz="0" w:space="0" w:color="auto"/>
        <w:bottom w:val="none" w:sz="0" w:space="0" w:color="auto"/>
        <w:right w:val="none" w:sz="0" w:space="0" w:color="auto"/>
      </w:divBdr>
    </w:div>
    <w:div w:id="1176457443">
      <w:bodyDiv w:val="1"/>
      <w:marLeft w:val="0"/>
      <w:marRight w:val="0"/>
      <w:marTop w:val="0"/>
      <w:marBottom w:val="0"/>
      <w:divBdr>
        <w:top w:val="none" w:sz="0" w:space="0" w:color="auto"/>
        <w:left w:val="none" w:sz="0" w:space="0" w:color="auto"/>
        <w:bottom w:val="none" w:sz="0" w:space="0" w:color="auto"/>
        <w:right w:val="none" w:sz="0" w:space="0" w:color="auto"/>
      </w:divBdr>
    </w:div>
    <w:div w:id="1190412153">
      <w:bodyDiv w:val="1"/>
      <w:marLeft w:val="0"/>
      <w:marRight w:val="0"/>
      <w:marTop w:val="0"/>
      <w:marBottom w:val="0"/>
      <w:divBdr>
        <w:top w:val="none" w:sz="0" w:space="0" w:color="auto"/>
        <w:left w:val="none" w:sz="0" w:space="0" w:color="auto"/>
        <w:bottom w:val="none" w:sz="0" w:space="0" w:color="auto"/>
        <w:right w:val="none" w:sz="0" w:space="0" w:color="auto"/>
      </w:divBdr>
    </w:div>
    <w:div w:id="1202979587">
      <w:bodyDiv w:val="1"/>
      <w:marLeft w:val="0"/>
      <w:marRight w:val="0"/>
      <w:marTop w:val="0"/>
      <w:marBottom w:val="0"/>
      <w:divBdr>
        <w:top w:val="none" w:sz="0" w:space="0" w:color="auto"/>
        <w:left w:val="none" w:sz="0" w:space="0" w:color="auto"/>
        <w:bottom w:val="none" w:sz="0" w:space="0" w:color="auto"/>
        <w:right w:val="none" w:sz="0" w:space="0" w:color="auto"/>
      </w:divBdr>
    </w:div>
    <w:div w:id="1207450944">
      <w:bodyDiv w:val="1"/>
      <w:marLeft w:val="0"/>
      <w:marRight w:val="0"/>
      <w:marTop w:val="0"/>
      <w:marBottom w:val="0"/>
      <w:divBdr>
        <w:top w:val="none" w:sz="0" w:space="0" w:color="auto"/>
        <w:left w:val="none" w:sz="0" w:space="0" w:color="auto"/>
        <w:bottom w:val="none" w:sz="0" w:space="0" w:color="auto"/>
        <w:right w:val="none" w:sz="0" w:space="0" w:color="auto"/>
      </w:divBdr>
    </w:div>
    <w:div w:id="1208958151">
      <w:bodyDiv w:val="1"/>
      <w:marLeft w:val="0"/>
      <w:marRight w:val="0"/>
      <w:marTop w:val="0"/>
      <w:marBottom w:val="0"/>
      <w:divBdr>
        <w:top w:val="none" w:sz="0" w:space="0" w:color="auto"/>
        <w:left w:val="none" w:sz="0" w:space="0" w:color="auto"/>
        <w:bottom w:val="none" w:sz="0" w:space="0" w:color="auto"/>
        <w:right w:val="none" w:sz="0" w:space="0" w:color="auto"/>
      </w:divBdr>
    </w:div>
    <w:div w:id="1210605869">
      <w:bodyDiv w:val="1"/>
      <w:marLeft w:val="0"/>
      <w:marRight w:val="0"/>
      <w:marTop w:val="0"/>
      <w:marBottom w:val="0"/>
      <w:divBdr>
        <w:top w:val="none" w:sz="0" w:space="0" w:color="auto"/>
        <w:left w:val="none" w:sz="0" w:space="0" w:color="auto"/>
        <w:bottom w:val="none" w:sz="0" w:space="0" w:color="auto"/>
        <w:right w:val="none" w:sz="0" w:space="0" w:color="auto"/>
      </w:divBdr>
    </w:div>
    <w:div w:id="1214929287">
      <w:bodyDiv w:val="1"/>
      <w:marLeft w:val="0"/>
      <w:marRight w:val="0"/>
      <w:marTop w:val="0"/>
      <w:marBottom w:val="0"/>
      <w:divBdr>
        <w:top w:val="none" w:sz="0" w:space="0" w:color="auto"/>
        <w:left w:val="none" w:sz="0" w:space="0" w:color="auto"/>
        <w:bottom w:val="none" w:sz="0" w:space="0" w:color="auto"/>
        <w:right w:val="none" w:sz="0" w:space="0" w:color="auto"/>
      </w:divBdr>
    </w:div>
    <w:div w:id="1219785039">
      <w:bodyDiv w:val="1"/>
      <w:marLeft w:val="0"/>
      <w:marRight w:val="0"/>
      <w:marTop w:val="0"/>
      <w:marBottom w:val="0"/>
      <w:divBdr>
        <w:top w:val="none" w:sz="0" w:space="0" w:color="auto"/>
        <w:left w:val="none" w:sz="0" w:space="0" w:color="auto"/>
        <w:bottom w:val="none" w:sz="0" w:space="0" w:color="auto"/>
        <w:right w:val="none" w:sz="0" w:space="0" w:color="auto"/>
      </w:divBdr>
    </w:div>
    <w:div w:id="1222784810">
      <w:bodyDiv w:val="1"/>
      <w:marLeft w:val="0"/>
      <w:marRight w:val="0"/>
      <w:marTop w:val="0"/>
      <w:marBottom w:val="0"/>
      <w:divBdr>
        <w:top w:val="none" w:sz="0" w:space="0" w:color="auto"/>
        <w:left w:val="none" w:sz="0" w:space="0" w:color="auto"/>
        <w:bottom w:val="none" w:sz="0" w:space="0" w:color="auto"/>
        <w:right w:val="none" w:sz="0" w:space="0" w:color="auto"/>
      </w:divBdr>
    </w:div>
    <w:div w:id="1225486989">
      <w:bodyDiv w:val="1"/>
      <w:marLeft w:val="0"/>
      <w:marRight w:val="0"/>
      <w:marTop w:val="0"/>
      <w:marBottom w:val="0"/>
      <w:divBdr>
        <w:top w:val="none" w:sz="0" w:space="0" w:color="auto"/>
        <w:left w:val="none" w:sz="0" w:space="0" w:color="auto"/>
        <w:bottom w:val="none" w:sz="0" w:space="0" w:color="auto"/>
        <w:right w:val="none" w:sz="0" w:space="0" w:color="auto"/>
      </w:divBdr>
    </w:div>
    <w:div w:id="1237007912">
      <w:bodyDiv w:val="1"/>
      <w:marLeft w:val="0"/>
      <w:marRight w:val="0"/>
      <w:marTop w:val="0"/>
      <w:marBottom w:val="0"/>
      <w:divBdr>
        <w:top w:val="none" w:sz="0" w:space="0" w:color="auto"/>
        <w:left w:val="none" w:sz="0" w:space="0" w:color="auto"/>
        <w:bottom w:val="none" w:sz="0" w:space="0" w:color="auto"/>
        <w:right w:val="none" w:sz="0" w:space="0" w:color="auto"/>
      </w:divBdr>
    </w:div>
    <w:div w:id="1237126865">
      <w:bodyDiv w:val="1"/>
      <w:marLeft w:val="0"/>
      <w:marRight w:val="0"/>
      <w:marTop w:val="0"/>
      <w:marBottom w:val="0"/>
      <w:divBdr>
        <w:top w:val="none" w:sz="0" w:space="0" w:color="auto"/>
        <w:left w:val="none" w:sz="0" w:space="0" w:color="auto"/>
        <w:bottom w:val="none" w:sz="0" w:space="0" w:color="auto"/>
        <w:right w:val="none" w:sz="0" w:space="0" w:color="auto"/>
      </w:divBdr>
    </w:div>
    <w:div w:id="1241258977">
      <w:bodyDiv w:val="1"/>
      <w:marLeft w:val="0"/>
      <w:marRight w:val="0"/>
      <w:marTop w:val="0"/>
      <w:marBottom w:val="0"/>
      <w:divBdr>
        <w:top w:val="none" w:sz="0" w:space="0" w:color="auto"/>
        <w:left w:val="none" w:sz="0" w:space="0" w:color="auto"/>
        <w:bottom w:val="none" w:sz="0" w:space="0" w:color="auto"/>
        <w:right w:val="none" w:sz="0" w:space="0" w:color="auto"/>
      </w:divBdr>
    </w:div>
    <w:div w:id="1243446333">
      <w:bodyDiv w:val="1"/>
      <w:marLeft w:val="0"/>
      <w:marRight w:val="0"/>
      <w:marTop w:val="0"/>
      <w:marBottom w:val="0"/>
      <w:divBdr>
        <w:top w:val="none" w:sz="0" w:space="0" w:color="auto"/>
        <w:left w:val="none" w:sz="0" w:space="0" w:color="auto"/>
        <w:bottom w:val="none" w:sz="0" w:space="0" w:color="auto"/>
        <w:right w:val="none" w:sz="0" w:space="0" w:color="auto"/>
      </w:divBdr>
    </w:div>
    <w:div w:id="1286154484">
      <w:bodyDiv w:val="1"/>
      <w:marLeft w:val="0"/>
      <w:marRight w:val="0"/>
      <w:marTop w:val="0"/>
      <w:marBottom w:val="0"/>
      <w:divBdr>
        <w:top w:val="none" w:sz="0" w:space="0" w:color="auto"/>
        <w:left w:val="none" w:sz="0" w:space="0" w:color="auto"/>
        <w:bottom w:val="none" w:sz="0" w:space="0" w:color="auto"/>
        <w:right w:val="none" w:sz="0" w:space="0" w:color="auto"/>
      </w:divBdr>
    </w:div>
    <w:div w:id="1289705555">
      <w:bodyDiv w:val="1"/>
      <w:marLeft w:val="0"/>
      <w:marRight w:val="0"/>
      <w:marTop w:val="0"/>
      <w:marBottom w:val="0"/>
      <w:divBdr>
        <w:top w:val="none" w:sz="0" w:space="0" w:color="auto"/>
        <w:left w:val="none" w:sz="0" w:space="0" w:color="auto"/>
        <w:bottom w:val="none" w:sz="0" w:space="0" w:color="auto"/>
        <w:right w:val="none" w:sz="0" w:space="0" w:color="auto"/>
      </w:divBdr>
    </w:div>
    <w:div w:id="1297448666">
      <w:bodyDiv w:val="1"/>
      <w:marLeft w:val="0"/>
      <w:marRight w:val="0"/>
      <w:marTop w:val="0"/>
      <w:marBottom w:val="0"/>
      <w:divBdr>
        <w:top w:val="none" w:sz="0" w:space="0" w:color="auto"/>
        <w:left w:val="none" w:sz="0" w:space="0" w:color="auto"/>
        <w:bottom w:val="none" w:sz="0" w:space="0" w:color="auto"/>
        <w:right w:val="none" w:sz="0" w:space="0" w:color="auto"/>
      </w:divBdr>
    </w:div>
    <w:div w:id="1309552520">
      <w:bodyDiv w:val="1"/>
      <w:marLeft w:val="0"/>
      <w:marRight w:val="0"/>
      <w:marTop w:val="0"/>
      <w:marBottom w:val="0"/>
      <w:divBdr>
        <w:top w:val="none" w:sz="0" w:space="0" w:color="auto"/>
        <w:left w:val="none" w:sz="0" w:space="0" w:color="auto"/>
        <w:bottom w:val="none" w:sz="0" w:space="0" w:color="auto"/>
        <w:right w:val="none" w:sz="0" w:space="0" w:color="auto"/>
      </w:divBdr>
    </w:div>
    <w:div w:id="1322655928">
      <w:bodyDiv w:val="1"/>
      <w:marLeft w:val="0"/>
      <w:marRight w:val="0"/>
      <w:marTop w:val="0"/>
      <w:marBottom w:val="0"/>
      <w:divBdr>
        <w:top w:val="none" w:sz="0" w:space="0" w:color="auto"/>
        <w:left w:val="none" w:sz="0" w:space="0" w:color="auto"/>
        <w:bottom w:val="none" w:sz="0" w:space="0" w:color="auto"/>
        <w:right w:val="none" w:sz="0" w:space="0" w:color="auto"/>
      </w:divBdr>
    </w:div>
    <w:div w:id="1333070827">
      <w:bodyDiv w:val="1"/>
      <w:marLeft w:val="0"/>
      <w:marRight w:val="0"/>
      <w:marTop w:val="0"/>
      <w:marBottom w:val="0"/>
      <w:divBdr>
        <w:top w:val="none" w:sz="0" w:space="0" w:color="auto"/>
        <w:left w:val="none" w:sz="0" w:space="0" w:color="auto"/>
        <w:bottom w:val="none" w:sz="0" w:space="0" w:color="auto"/>
        <w:right w:val="none" w:sz="0" w:space="0" w:color="auto"/>
      </w:divBdr>
    </w:div>
    <w:div w:id="1346249488">
      <w:bodyDiv w:val="1"/>
      <w:marLeft w:val="0"/>
      <w:marRight w:val="0"/>
      <w:marTop w:val="0"/>
      <w:marBottom w:val="0"/>
      <w:divBdr>
        <w:top w:val="none" w:sz="0" w:space="0" w:color="auto"/>
        <w:left w:val="none" w:sz="0" w:space="0" w:color="auto"/>
        <w:bottom w:val="none" w:sz="0" w:space="0" w:color="auto"/>
        <w:right w:val="none" w:sz="0" w:space="0" w:color="auto"/>
      </w:divBdr>
    </w:div>
    <w:div w:id="1346715430">
      <w:bodyDiv w:val="1"/>
      <w:marLeft w:val="0"/>
      <w:marRight w:val="0"/>
      <w:marTop w:val="0"/>
      <w:marBottom w:val="0"/>
      <w:divBdr>
        <w:top w:val="none" w:sz="0" w:space="0" w:color="auto"/>
        <w:left w:val="none" w:sz="0" w:space="0" w:color="auto"/>
        <w:bottom w:val="none" w:sz="0" w:space="0" w:color="auto"/>
        <w:right w:val="none" w:sz="0" w:space="0" w:color="auto"/>
      </w:divBdr>
    </w:div>
    <w:div w:id="1348099898">
      <w:bodyDiv w:val="1"/>
      <w:marLeft w:val="0"/>
      <w:marRight w:val="0"/>
      <w:marTop w:val="0"/>
      <w:marBottom w:val="0"/>
      <w:divBdr>
        <w:top w:val="none" w:sz="0" w:space="0" w:color="auto"/>
        <w:left w:val="none" w:sz="0" w:space="0" w:color="auto"/>
        <w:bottom w:val="none" w:sz="0" w:space="0" w:color="auto"/>
        <w:right w:val="none" w:sz="0" w:space="0" w:color="auto"/>
      </w:divBdr>
    </w:div>
    <w:div w:id="1354914259">
      <w:bodyDiv w:val="1"/>
      <w:marLeft w:val="0"/>
      <w:marRight w:val="0"/>
      <w:marTop w:val="0"/>
      <w:marBottom w:val="0"/>
      <w:divBdr>
        <w:top w:val="none" w:sz="0" w:space="0" w:color="auto"/>
        <w:left w:val="none" w:sz="0" w:space="0" w:color="auto"/>
        <w:bottom w:val="none" w:sz="0" w:space="0" w:color="auto"/>
        <w:right w:val="none" w:sz="0" w:space="0" w:color="auto"/>
      </w:divBdr>
    </w:div>
    <w:div w:id="1355498472">
      <w:bodyDiv w:val="1"/>
      <w:marLeft w:val="0"/>
      <w:marRight w:val="0"/>
      <w:marTop w:val="0"/>
      <w:marBottom w:val="0"/>
      <w:divBdr>
        <w:top w:val="none" w:sz="0" w:space="0" w:color="auto"/>
        <w:left w:val="none" w:sz="0" w:space="0" w:color="auto"/>
        <w:bottom w:val="none" w:sz="0" w:space="0" w:color="auto"/>
        <w:right w:val="none" w:sz="0" w:space="0" w:color="auto"/>
      </w:divBdr>
    </w:div>
    <w:div w:id="1356540405">
      <w:bodyDiv w:val="1"/>
      <w:marLeft w:val="0"/>
      <w:marRight w:val="0"/>
      <w:marTop w:val="0"/>
      <w:marBottom w:val="0"/>
      <w:divBdr>
        <w:top w:val="none" w:sz="0" w:space="0" w:color="auto"/>
        <w:left w:val="none" w:sz="0" w:space="0" w:color="auto"/>
        <w:bottom w:val="none" w:sz="0" w:space="0" w:color="auto"/>
        <w:right w:val="none" w:sz="0" w:space="0" w:color="auto"/>
      </w:divBdr>
    </w:div>
    <w:div w:id="1358430403">
      <w:bodyDiv w:val="1"/>
      <w:marLeft w:val="0"/>
      <w:marRight w:val="0"/>
      <w:marTop w:val="0"/>
      <w:marBottom w:val="0"/>
      <w:divBdr>
        <w:top w:val="none" w:sz="0" w:space="0" w:color="auto"/>
        <w:left w:val="none" w:sz="0" w:space="0" w:color="auto"/>
        <w:bottom w:val="none" w:sz="0" w:space="0" w:color="auto"/>
        <w:right w:val="none" w:sz="0" w:space="0" w:color="auto"/>
      </w:divBdr>
    </w:div>
    <w:div w:id="1373841073">
      <w:bodyDiv w:val="1"/>
      <w:marLeft w:val="0"/>
      <w:marRight w:val="0"/>
      <w:marTop w:val="0"/>
      <w:marBottom w:val="0"/>
      <w:divBdr>
        <w:top w:val="none" w:sz="0" w:space="0" w:color="auto"/>
        <w:left w:val="none" w:sz="0" w:space="0" w:color="auto"/>
        <w:bottom w:val="none" w:sz="0" w:space="0" w:color="auto"/>
        <w:right w:val="none" w:sz="0" w:space="0" w:color="auto"/>
      </w:divBdr>
    </w:div>
    <w:div w:id="1379087780">
      <w:bodyDiv w:val="1"/>
      <w:marLeft w:val="0"/>
      <w:marRight w:val="0"/>
      <w:marTop w:val="0"/>
      <w:marBottom w:val="0"/>
      <w:divBdr>
        <w:top w:val="none" w:sz="0" w:space="0" w:color="auto"/>
        <w:left w:val="none" w:sz="0" w:space="0" w:color="auto"/>
        <w:bottom w:val="none" w:sz="0" w:space="0" w:color="auto"/>
        <w:right w:val="none" w:sz="0" w:space="0" w:color="auto"/>
      </w:divBdr>
    </w:div>
    <w:div w:id="1380515899">
      <w:bodyDiv w:val="1"/>
      <w:marLeft w:val="0"/>
      <w:marRight w:val="0"/>
      <w:marTop w:val="0"/>
      <w:marBottom w:val="0"/>
      <w:divBdr>
        <w:top w:val="none" w:sz="0" w:space="0" w:color="auto"/>
        <w:left w:val="none" w:sz="0" w:space="0" w:color="auto"/>
        <w:bottom w:val="none" w:sz="0" w:space="0" w:color="auto"/>
        <w:right w:val="none" w:sz="0" w:space="0" w:color="auto"/>
      </w:divBdr>
    </w:div>
    <w:div w:id="1381787446">
      <w:bodyDiv w:val="1"/>
      <w:marLeft w:val="0"/>
      <w:marRight w:val="0"/>
      <w:marTop w:val="0"/>
      <w:marBottom w:val="0"/>
      <w:divBdr>
        <w:top w:val="none" w:sz="0" w:space="0" w:color="auto"/>
        <w:left w:val="none" w:sz="0" w:space="0" w:color="auto"/>
        <w:bottom w:val="none" w:sz="0" w:space="0" w:color="auto"/>
        <w:right w:val="none" w:sz="0" w:space="0" w:color="auto"/>
      </w:divBdr>
    </w:div>
    <w:div w:id="1389644145">
      <w:bodyDiv w:val="1"/>
      <w:marLeft w:val="0"/>
      <w:marRight w:val="0"/>
      <w:marTop w:val="0"/>
      <w:marBottom w:val="0"/>
      <w:divBdr>
        <w:top w:val="none" w:sz="0" w:space="0" w:color="auto"/>
        <w:left w:val="none" w:sz="0" w:space="0" w:color="auto"/>
        <w:bottom w:val="none" w:sz="0" w:space="0" w:color="auto"/>
        <w:right w:val="none" w:sz="0" w:space="0" w:color="auto"/>
      </w:divBdr>
    </w:div>
    <w:div w:id="1405882374">
      <w:bodyDiv w:val="1"/>
      <w:marLeft w:val="0"/>
      <w:marRight w:val="0"/>
      <w:marTop w:val="0"/>
      <w:marBottom w:val="0"/>
      <w:divBdr>
        <w:top w:val="none" w:sz="0" w:space="0" w:color="auto"/>
        <w:left w:val="none" w:sz="0" w:space="0" w:color="auto"/>
        <w:bottom w:val="none" w:sz="0" w:space="0" w:color="auto"/>
        <w:right w:val="none" w:sz="0" w:space="0" w:color="auto"/>
      </w:divBdr>
      <w:divsChild>
        <w:div w:id="266817400">
          <w:marLeft w:val="0"/>
          <w:marRight w:val="0"/>
          <w:marTop w:val="0"/>
          <w:marBottom w:val="0"/>
          <w:divBdr>
            <w:top w:val="none" w:sz="0" w:space="0" w:color="auto"/>
            <w:left w:val="none" w:sz="0" w:space="0" w:color="auto"/>
            <w:bottom w:val="none" w:sz="0" w:space="0" w:color="auto"/>
            <w:right w:val="none" w:sz="0" w:space="0" w:color="auto"/>
          </w:divBdr>
          <w:divsChild>
            <w:div w:id="685982745">
              <w:marLeft w:val="0"/>
              <w:marRight w:val="0"/>
              <w:marTop w:val="0"/>
              <w:marBottom w:val="0"/>
              <w:divBdr>
                <w:top w:val="none" w:sz="0" w:space="0" w:color="auto"/>
                <w:left w:val="none" w:sz="0" w:space="0" w:color="auto"/>
                <w:bottom w:val="none" w:sz="0" w:space="0" w:color="auto"/>
                <w:right w:val="none" w:sz="0" w:space="0" w:color="auto"/>
              </w:divBdr>
              <w:divsChild>
                <w:div w:id="2141681553">
                  <w:marLeft w:val="0"/>
                  <w:marRight w:val="0"/>
                  <w:marTop w:val="0"/>
                  <w:marBottom w:val="0"/>
                  <w:divBdr>
                    <w:top w:val="none" w:sz="0" w:space="0" w:color="auto"/>
                    <w:left w:val="none" w:sz="0" w:space="0" w:color="auto"/>
                    <w:bottom w:val="none" w:sz="0" w:space="0" w:color="auto"/>
                    <w:right w:val="none" w:sz="0" w:space="0" w:color="auto"/>
                  </w:divBdr>
                  <w:divsChild>
                    <w:div w:id="728656133">
                      <w:marLeft w:val="0"/>
                      <w:marRight w:val="0"/>
                      <w:marTop w:val="0"/>
                      <w:marBottom w:val="0"/>
                      <w:divBdr>
                        <w:top w:val="none" w:sz="0" w:space="0" w:color="auto"/>
                        <w:left w:val="none" w:sz="0" w:space="0" w:color="auto"/>
                        <w:bottom w:val="none" w:sz="0" w:space="0" w:color="auto"/>
                        <w:right w:val="none" w:sz="0" w:space="0" w:color="auto"/>
                      </w:divBdr>
                      <w:divsChild>
                        <w:div w:id="15863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91485">
      <w:bodyDiv w:val="1"/>
      <w:marLeft w:val="0"/>
      <w:marRight w:val="0"/>
      <w:marTop w:val="0"/>
      <w:marBottom w:val="0"/>
      <w:divBdr>
        <w:top w:val="none" w:sz="0" w:space="0" w:color="auto"/>
        <w:left w:val="none" w:sz="0" w:space="0" w:color="auto"/>
        <w:bottom w:val="none" w:sz="0" w:space="0" w:color="auto"/>
        <w:right w:val="none" w:sz="0" w:space="0" w:color="auto"/>
      </w:divBdr>
    </w:div>
    <w:div w:id="1411804341">
      <w:bodyDiv w:val="1"/>
      <w:marLeft w:val="0"/>
      <w:marRight w:val="0"/>
      <w:marTop w:val="0"/>
      <w:marBottom w:val="0"/>
      <w:divBdr>
        <w:top w:val="none" w:sz="0" w:space="0" w:color="auto"/>
        <w:left w:val="none" w:sz="0" w:space="0" w:color="auto"/>
        <w:bottom w:val="none" w:sz="0" w:space="0" w:color="auto"/>
        <w:right w:val="none" w:sz="0" w:space="0" w:color="auto"/>
      </w:divBdr>
    </w:div>
    <w:div w:id="1415012875">
      <w:bodyDiv w:val="1"/>
      <w:marLeft w:val="0"/>
      <w:marRight w:val="0"/>
      <w:marTop w:val="0"/>
      <w:marBottom w:val="0"/>
      <w:divBdr>
        <w:top w:val="none" w:sz="0" w:space="0" w:color="auto"/>
        <w:left w:val="none" w:sz="0" w:space="0" w:color="auto"/>
        <w:bottom w:val="none" w:sz="0" w:space="0" w:color="auto"/>
        <w:right w:val="none" w:sz="0" w:space="0" w:color="auto"/>
      </w:divBdr>
    </w:div>
    <w:div w:id="1417635044">
      <w:bodyDiv w:val="1"/>
      <w:marLeft w:val="0"/>
      <w:marRight w:val="0"/>
      <w:marTop w:val="0"/>
      <w:marBottom w:val="0"/>
      <w:divBdr>
        <w:top w:val="none" w:sz="0" w:space="0" w:color="auto"/>
        <w:left w:val="none" w:sz="0" w:space="0" w:color="auto"/>
        <w:bottom w:val="none" w:sz="0" w:space="0" w:color="auto"/>
        <w:right w:val="none" w:sz="0" w:space="0" w:color="auto"/>
      </w:divBdr>
    </w:div>
    <w:div w:id="1429034661">
      <w:bodyDiv w:val="1"/>
      <w:marLeft w:val="0"/>
      <w:marRight w:val="0"/>
      <w:marTop w:val="0"/>
      <w:marBottom w:val="0"/>
      <w:divBdr>
        <w:top w:val="none" w:sz="0" w:space="0" w:color="auto"/>
        <w:left w:val="none" w:sz="0" w:space="0" w:color="auto"/>
        <w:bottom w:val="none" w:sz="0" w:space="0" w:color="auto"/>
        <w:right w:val="none" w:sz="0" w:space="0" w:color="auto"/>
      </w:divBdr>
    </w:div>
    <w:div w:id="1430127113">
      <w:bodyDiv w:val="1"/>
      <w:marLeft w:val="0"/>
      <w:marRight w:val="0"/>
      <w:marTop w:val="0"/>
      <w:marBottom w:val="0"/>
      <w:divBdr>
        <w:top w:val="none" w:sz="0" w:space="0" w:color="auto"/>
        <w:left w:val="none" w:sz="0" w:space="0" w:color="auto"/>
        <w:bottom w:val="none" w:sz="0" w:space="0" w:color="auto"/>
        <w:right w:val="none" w:sz="0" w:space="0" w:color="auto"/>
      </w:divBdr>
      <w:divsChild>
        <w:div w:id="1067344938">
          <w:marLeft w:val="0"/>
          <w:marRight w:val="0"/>
          <w:marTop w:val="1770"/>
          <w:marBottom w:val="0"/>
          <w:divBdr>
            <w:top w:val="none" w:sz="0" w:space="0" w:color="auto"/>
            <w:left w:val="none" w:sz="0" w:space="0" w:color="auto"/>
            <w:bottom w:val="none" w:sz="0" w:space="0" w:color="auto"/>
            <w:right w:val="none" w:sz="0" w:space="0" w:color="auto"/>
          </w:divBdr>
          <w:divsChild>
            <w:div w:id="1859925047">
              <w:marLeft w:val="0"/>
              <w:marRight w:val="0"/>
              <w:marTop w:val="0"/>
              <w:marBottom w:val="0"/>
              <w:divBdr>
                <w:top w:val="none" w:sz="0" w:space="0" w:color="auto"/>
                <w:left w:val="none" w:sz="0" w:space="0" w:color="auto"/>
                <w:bottom w:val="none" w:sz="0" w:space="0" w:color="auto"/>
                <w:right w:val="none" w:sz="0" w:space="0" w:color="auto"/>
              </w:divBdr>
              <w:divsChild>
                <w:div w:id="1370449079">
                  <w:marLeft w:val="0"/>
                  <w:marRight w:val="0"/>
                  <w:marTop w:val="0"/>
                  <w:marBottom w:val="0"/>
                  <w:divBdr>
                    <w:top w:val="none" w:sz="0" w:space="0" w:color="auto"/>
                    <w:left w:val="none" w:sz="0" w:space="0" w:color="auto"/>
                    <w:bottom w:val="none" w:sz="0" w:space="0" w:color="auto"/>
                    <w:right w:val="none" w:sz="0" w:space="0" w:color="auto"/>
                  </w:divBdr>
                  <w:divsChild>
                    <w:div w:id="2087222116">
                      <w:marLeft w:val="0"/>
                      <w:marRight w:val="0"/>
                      <w:marTop w:val="0"/>
                      <w:marBottom w:val="0"/>
                      <w:divBdr>
                        <w:top w:val="none" w:sz="0" w:space="0" w:color="auto"/>
                        <w:left w:val="none" w:sz="0" w:space="0" w:color="auto"/>
                        <w:bottom w:val="none" w:sz="0" w:space="0" w:color="auto"/>
                        <w:right w:val="none" w:sz="0" w:space="0" w:color="auto"/>
                      </w:divBdr>
                      <w:divsChild>
                        <w:div w:id="1392386113">
                          <w:marLeft w:val="0"/>
                          <w:marRight w:val="0"/>
                          <w:marTop w:val="0"/>
                          <w:marBottom w:val="0"/>
                          <w:divBdr>
                            <w:top w:val="none" w:sz="0" w:space="0" w:color="auto"/>
                            <w:left w:val="none" w:sz="0" w:space="0" w:color="auto"/>
                            <w:bottom w:val="none" w:sz="0" w:space="0" w:color="auto"/>
                            <w:right w:val="none" w:sz="0" w:space="0" w:color="auto"/>
                          </w:divBdr>
                          <w:divsChild>
                            <w:div w:id="448937240">
                              <w:marLeft w:val="0"/>
                              <w:marRight w:val="0"/>
                              <w:marTop w:val="0"/>
                              <w:marBottom w:val="0"/>
                              <w:divBdr>
                                <w:top w:val="none" w:sz="0" w:space="0" w:color="auto"/>
                                <w:left w:val="none" w:sz="0" w:space="0" w:color="auto"/>
                                <w:bottom w:val="none" w:sz="0" w:space="0" w:color="auto"/>
                                <w:right w:val="none" w:sz="0" w:space="0" w:color="auto"/>
                              </w:divBdr>
                              <w:divsChild>
                                <w:div w:id="1950312913">
                                  <w:marLeft w:val="0"/>
                                  <w:marRight w:val="0"/>
                                  <w:marTop w:val="0"/>
                                  <w:marBottom w:val="0"/>
                                  <w:divBdr>
                                    <w:top w:val="none" w:sz="0" w:space="0" w:color="auto"/>
                                    <w:left w:val="none" w:sz="0" w:space="0" w:color="auto"/>
                                    <w:bottom w:val="none" w:sz="0" w:space="0" w:color="auto"/>
                                    <w:right w:val="none" w:sz="0" w:space="0" w:color="auto"/>
                                  </w:divBdr>
                                  <w:divsChild>
                                    <w:div w:id="189951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626350">
      <w:bodyDiv w:val="1"/>
      <w:marLeft w:val="0"/>
      <w:marRight w:val="0"/>
      <w:marTop w:val="0"/>
      <w:marBottom w:val="0"/>
      <w:divBdr>
        <w:top w:val="none" w:sz="0" w:space="0" w:color="auto"/>
        <w:left w:val="none" w:sz="0" w:space="0" w:color="auto"/>
        <w:bottom w:val="none" w:sz="0" w:space="0" w:color="auto"/>
        <w:right w:val="none" w:sz="0" w:space="0" w:color="auto"/>
      </w:divBdr>
    </w:div>
    <w:div w:id="1449161429">
      <w:bodyDiv w:val="1"/>
      <w:marLeft w:val="0"/>
      <w:marRight w:val="0"/>
      <w:marTop w:val="0"/>
      <w:marBottom w:val="0"/>
      <w:divBdr>
        <w:top w:val="none" w:sz="0" w:space="0" w:color="auto"/>
        <w:left w:val="none" w:sz="0" w:space="0" w:color="auto"/>
        <w:bottom w:val="none" w:sz="0" w:space="0" w:color="auto"/>
        <w:right w:val="none" w:sz="0" w:space="0" w:color="auto"/>
      </w:divBdr>
    </w:div>
    <w:div w:id="1456942615">
      <w:bodyDiv w:val="1"/>
      <w:marLeft w:val="0"/>
      <w:marRight w:val="0"/>
      <w:marTop w:val="0"/>
      <w:marBottom w:val="0"/>
      <w:divBdr>
        <w:top w:val="none" w:sz="0" w:space="0" w:color="auto"/>
        <w:left w:val="none" w:sz="0" w:space="0" w:color="auto"/>
        <w:bottom w:val="none" w:sz="0" w:space="0" w:color="auto"/>
        <w:right w:val="none" w:sz="0" w:space="0" w:color="auto"/>
      </w:divBdr>
    </w:div>
    <w:div w:id="1460688434">
      <w:bodyDiv w:val="1"/>
      <w:marLeft w:val="0"/>
      <w:marRight w:val="0"/>
      <w:marTop w:val="0"/>
      <w:marBottom w:val="0"/>
      <w:divBdr>
        <w:top w:val="none" w:sz="0" w:space="0" w:color="auto"/>
        <w:left w:val="none" w:sz="0" w:space="0" w:color="auto"/>
        <w:bottom w:val="none" w:sz="0" w:space="0" w:color="auto"/>
        <w:right w:val="none" w:sz="0" w:space="0" w:color="auto"/>
      </w:divBdr>
    </w:div>
    <w:div w:id="1462453260">
      <w:bodyDiv w:val="1"/>
      <w:marLeft w:val="0"/>
      <w:marRight w:val="0"/>
      <w:marTop w:val="0"/>
      <w:marBottom w:val="0"/>
      <w:divBdr>
        <w:top w:val="none" w:sz="0" w:space="0" w:color="auto"/>
        <w:left w:val="none" w:sz="0" w:space="0" w:color="auto"/>
        <w:bottom w:val="none" w:sz="0" w:space="0" w:color="auto"/>
        <w:right w:val="none" w:sz="0" w:space="0" w:color="auto"/>
      </w:divBdr>
    </w:div>
    <w:div w:id="1462577019">
      <w:bodyDiv w:val="1"/>
      <w:marLeft w:val="0"/>
      <w:marRight w:val="0"/>
      <w:marTop w:val="0"/>
      <w:marBottom w:val="0"/>
      <w:divBdr>
        <w:top w:val="none" w:sz="0" w:space="0" w:color="auto"/>
        <w:left w:val="none" w:sz="0" w:space="0" w:color="auto"/>
        <w:bottom w:val="none" w:sz="0" w:space="0" w:color="auto"/>
        <w:right w:val="none" w:sz="0" w:space="0" w:color="auto"/>
      </w:divBdr>
    </w:div>
    <w:div w:id="1493793224">
      <w:bodyDiv w:val="1"/>
      <w:marLeft w:val="0"/>
      <w:marRight w:val="0"/>
      <w:marTop w:val="0"/>
      <w:marBottom w:val="0"/>
      <w:divBdr>
        <w:top w:val="none" w:sz="0" w:space="0" w:color="auto"/>
        <w:left w:val="none" w:sz="0" w:space="0" w:color="auto"/>
        <w:bottom w:val="none" w:sz="0" w:space="0" w:color="auto"/>
        <w:right w:val="none" w:sz="0" w:space="0" w:color="auto"/>
      </w:divBdr>
    </w:div>
    <w:div w:id="1494296837">
      <w:bodyDiv w:val="1"/>
      <w:marLeft w:val="0"/>
      <w:marRight w:val="0"/>
      <w:marTop w:val="0"/>
      <w:marBottom w:val="0"/>
      <w:divBdr>
        <w:top w:val="none" w:sz="0" w:space="0" w:color="auto"/>
        <w:left w:val="none" w:sz="0" w:space="0" w:color="auto"/>
        <w:bottom w:val="none" w:sz="0" w:space="0" w:color="auto"/>
        <w:right w:val="none" w:sz="0" w:space="0" w:color="auto"/>
      </w:divBdr>
    </w:div>
    <w:div w:id="1495295190">
      <w:bodyDiv w:val="1"/>
      <w:marLeft w:val="0"/>
      <w:marRight w:val="0"/>
      <w:marTop w:val="0"/>
      <w:marBottom w:val="0"/>
      <w:divBdr>
        <w:top w:val="none" w:sz="0" w:space="0" w:color="auto"/>
        <w:left w:val="none" w:sz="0" w:space="0" w:color="auto"/>
        <w:bottom w:val="none" w:sz="0" w:space="0" w:color="auto"/>
        <w:right w:val="none" w:sz="0" w:space="0" w:color="auto"/>
      </w:divBdr>
    </w:div>
    <w:div w:id="1499342726">
      <w:bodyDiv w:val="1"/>
      <w:marLeft w:val="0"/>
      <w:marRight w:val="0"/>
      <w:marTop w:val="0"/>
      <w:marBottom w:val="0"/>
      <w:divBdr>
        <w:top w:val="none" w:sz="0" w:space="0" w:color="auto"/>
        <w:left w:val="none" w:sz="0" w:space="0" w:color="auto"/>
        <w:bottom w:val="none" w:sz="0" w:space="0" w:color="auto"/>
        <w:right w:val="none" w:sz="0" w:space="0" w:color="auto"/>
      </w:divBdr>
    </w:div>
    <w:div w:id="1508445432">
      <w:bodyDiv w:val="1"/>
      <w:marLeft w:val="0"/>
      <w:marRight w:val="0"/>
      <w:marTop w:val="0"/>
      <w:marBottom w:val="0"/>
      <w:divBdr>
        <w:top w:val="none" w:sz="0" w:space="0" w:color="auto"/>
        <w:left w:val="none" w:sz="0" w:space="0" w:color="auto"/>
        <w:bottom w:val="none" w:sz="0" w:space="0" w:color="auto"/>
        <w:right w:val="none" w:sz="0" w:space="0" w:color="auto"/>
      </w:divBdr>
    </w:div>
    <w:div w:id="1515924985">
      <w:bodyDiv w:val="1"/>
      <w:marLeft w:val="0"/>
      <w:marRight w:val="0"/>
      <w:marTop w:val="0"/>
      <w:marBottom w:val="0"/>
      <w:divBdr>
        <w:top w:val="none" w:sz="0" w:space="0" w:color="auto"/>
        <w:left w:val="none" w:sz="0" w:space="0" w:color="auto"/>
        <w:bottom w:val="none" w:sz="0" w:space="0" w:color="auto"/>
        <w:right w:val="none" w:sz="0" w:space="0" w:color="auto"/>
      </w:divBdr>
    </w:div>
    <w:div w:id="1527406961">
      <w:bodyDiv w:val="1"/>
      <w:marLeft w:val="0"/>
      <w:marRight w:val="0"/>
      <w:marTop w:val="0"/>
      <w:marBottom w:val="0"/>
      <w:divBdr>
        <w:top w:val="none" w:sz="0" w:space="0" w:color="auto"/>
        <w:left w:val="none" w:sz="0" w:space="0" w:color="auto"/>
        <w:bottom w:val="none" w:sz="0" w:space="0" w:color="auto"/>
        <w:right w:val="none" w:sz="0" w:space="0" w:color="auto"/>
      </w:divBdr>
    </w:div>
    <w:div w:id="1527602419">
      <w:bodyDiv w:val="1"/>
      <w:marLeft w:val="0"/>
      <w:marRight w:val="0"/>
      <w:marTop w:val="0"/>
      <w:marBottom w:val="0"/>
      <w:divBdr>
        <w:top w:val="none" w:sz="0" w:space="0" w:color="auto"/>
        <w:left w:val="none" w:sz="0" w:space="0" w:color="auto"/>
        <w:bottom w:val="none" w:sz="0" w:space="0" w:color="auto"/>
        <w:right w:val="none" w:sz="0" w:space="0" w:color="auto"/>
      </w:divBdr>
    </w:div>
    <w:div w:id="1528789842">
      <w:bodyDiv w:val="1"/>
      <w:marLeft w:val="0"/>
      <w:marRight w:val="0"/>
      <w:marTop w:val="0"/>
      <w:marBottom w:val="0"/>
      <w:divBdr>
        <w:top w:val="none" w:sz="0" w:space="0" w:color="auto"/>
        <w:left w:val="none" w:sz="0" w:space="0" w:color="auto"/>
        <w:bottom w:val="none" w:sz="0" w:space="0" w:color="auto"/>
        <w:right w:val="none" w:sz="0" w:space="0" w:color="auto"/>
      </w:divBdr>
    </w:div>
    <w:div w:id="1541160321">
      <w:bodyDiv w:val="1"/>
      <w:marLeft w:val="0"/>
      <w:marRight w:val="0"/>
      <w:marTop w:val="0"/>
      <w:marBottom w:val="0"/>
      <w:divBdr>
        <w:top w:val="none" w:sz="0" w:space="0" w:color="auto"/>
        <w:left w:val="none" w:sz="0" w:space="0" w:color="auto"/>
        <w:bottom w:val="none" w:sz="0" w:space="0" w:color="auto"/>
        <w:right w:val="none" w:sz="0" w:space="0" w:color="auto"/>
      </w:divBdr>
    </w:div>
    <w:div w:id="1546020553">
      <w:bodyDiv w:val="1"/>
      <w:marLeft w:val="0"/>
      <w:marRight w:val="0"/>
      <w:marTop w:val="0"/>
      <w:marBottom w:val="0"/>
      <w:divBdr>
        <w:top w:val="none" w:sz="0" w:space="0" w:color="auto"/>
        <w:left w:val="none" w:sz="0" w:space="0" w:color="auto"/>
        <w:bottom w:val="none" w:sz="0" w:space="0" w:color="auto"/>
        <w:right w:val="none" w:sz="0" w:space="0" w:color="auto"/>
      </w:divBdr>
    </w:div>
    <w:div w:id="1568757859">
      <w:bodyDiv w:val="1"/>
      <w:marLeft w:val="0"/>
      <w:marRight w:val="0"/>
      <w:marTop w:val="0"/>
      <w:marBottom w:val="0"/>
      <w:divBdr>
        <w:top w:val="none" w:sz="0" w:space="0" w:color="auto"/>
        <w:left w:val="none" w:sz="0" w:space="0" w:color="auto"/>
        <w:bottom w:val="none" w:sz="0" w:space="0" w:color="auto"/>
        <w:right w:val="none" w:sz="0" w:space="0" w:color="auto"/>
      </w:divBdr>
    </w:div>
    <w:div w:id="1569270043">
      <w:bodyDiv w:val="1"/>
      <w:marLeft w:val="0"/>
      <w:marRight w:val="0"/>
      <w:marTop w:val="0"/>
      <w:marBottom w:val="0"/>
      <w:divBdr>
        <w:top w:val="none" w:sz="0" w:space="0" w:color="auto"/>
        <w:left w:val="none" w:sz="0" w:space="0" w:color="auto"/>
        <w:bottom w:val="none" w:sz="0" w:space="0" w:color="auto"/>
        <w:right w:val="none" w:sz="0" w:space="0" w:color="auto"/>
      </w:divBdr>
    </w:div>
    <w:div w:id="1569681319">
      <w:bodyDiv w:val="1"/>
      <w:marLeft w:val="0"/>
      <w:marRight w:val="0"/>
      <w:marTop w:val="0"/>
      <w:marBottom w:val="0"/>
      <w:divBdr>
        <w:top w:val="none" w:sz="0" w:space="0" w:color="auto"/>
        <w:left w:val="none" w:sz="0" w:space="0" w:color="auto"/>
        <w:bottom w:val="none" w:sz="0" w:space="0" w:color="auto"/>
        <w:right w:val="none" w:sz="0" w:space="0" w:color="auto"/>
      </w:divBdr>
    </w:div>
    <w:div w:id="1572539369">
      <w:bodyDiv w:val="1"/>
      <w:marLeft w:val="0"/>
      <w:marRight w:val="0"/>
      <w:marTop w:val="0"/>
      <w:marBottom w:val="0"/>
      <w:divBdr>
        <w:top w:val="none" w:sz="0" w:space="0" w:color="auto"/>
        <w:left w:val="none" w:sz="0" w:space="0" w:color="auto"/>
        <w:bottom w:val="none" w:sz="0" w:space="0" w:color="auto"/>
        <w:right w:val="none" w:sz="0" w:space="0" w:color="auto"/>
      </w:divBdr>
    </w:div>
    <w:div w:id="1584146500">
      <w:bodyDiv w:val="1"/>
      <w:marLeft w:val="0"/>
      <w:marRight w:val="0"/>
      <w:marTop w:val="0"/>
      <w:marBottom w:val="0"/>
      <w:divBdr>
        <w:top w:val="none" w:sz="0" w:space="0" w:color="auto"/>
        <w:left w:val="none" w:sz="0" w:space="0" w:color="auto"/>
        <w:bottom w:val="none" w:sz="0" w:space="0" w:color="auto"/>
        <w:right w:val="none" w:sz="0" w:space="0" w:color="auto"/>
      </w:divBdr>
    </w:div>
    <w:div w:id="1587571762">
      <w:bodyDiv w:val="1"/>
      <w:marLeft w:val="0"/>
      <w:marRight w:val="0"/>
      <w:marTop w:val="0"/>
      <w:marBottom w:val="0"/>
      <w:divBdr>
        <w:top w:val="none" w:sz="0" w:space="0" w:color="auto"/>
        <w:left w:val="none" w:sz="0" w:space="0" w:color="auto"/>
        <w:bottom w:val="none" w:sz="0" w:space="0" w:color="auto"/>
        <w:right w:val="none" w:sz="0" w:space="0" w:color="auto"/>
      </w:divBdr>
    </w:div>
    <w:div w:id="1623732991">
      <w:bodyDiv w:val="1"/>
      <w:marLeft w:val="0"/>
      <w:marRight w:val="0"/>
      <w:marTop w:val="0"/>
      <w:marBottom w:val="0"/>
      <w:divBdr>
        <w:top w:val="none" w:sz="0" w:space="0" w:color="auto"/>
        <w:left w:val="none" w:sz="0" w:space="0" w:color="auto"/>
        <w:bottom w:val="none" w:sz="0" w:space="0" w:color="auto"/>
        <w:right w:val="none" w:sz="0" w:space="0" w:color="auto"/>
      </w:divBdr>
    </w:div>
    <w:div w:id="1626152280">
      <w:bodyDiv w:val="1"/>
      <w:marLeft w:val="0"/>
      <w:marRight w:val="0"/>
      <w:marTop w:val="0"/>
      <w:marBottom w:val="0"/>
      <w:divBdr>
        <w:top w:val="none" w:sz="0" w:space="0" w:color="auto"/>
        <w:left w:val="none" w:sz="0" w:space="0" w:color="auto"/>
        <w:bottom w:val="none" w:sz="0" w:space="0" w:color="auto"/>
        <w:right w:val="none" w:sz="0" w:space="0" w:color="auto"/>
      </w:divBdr>
    </w:div>
    <w:div w:id="1630671300">
      <w:bodyDiv w:val="1"/>
      <w:marLeft w:val="0"/>
      <w:marRight w:val="0"/>
      <w:marTop w:val="0"/>
      <w:marBottom w:val="0"/>
      <w:divBdr>
        <w:top w:val="none" w:sz="0" w:space="0" w:color="auto"/>
        <w:left w:val="none" w:sz="0" w:space="0" w:color="auto"/>
        <w:bottom w:val="none" w:sz="0" w:space="0" w:color="auto"/>
        <w:right w:val="none" w:sz="0" w:space="0" w:color="auto"/>
      </w:divBdr>
    </w:div>
    <w:div w:id="1630745585">
      <w:bodyDiv w:val="1"/>
      <w:marLeft w:val="0"/>
      <w:marRight w:val="0"/>
      <w:marTop w:val="0"/>
      <w:marBottom w:val="0"/>
      <w:divBdr>
        <w:top w:val="none" w:sz="0" w:space="0" w:color="auto"/>
        <w:left w:val="none" w:sz="0" w:space="0" w:color="auto"/>
        <w:bottom w:val="none" w:sz="0" w:space="0" w:color="auto"/>
        <w:right w:val="none" w:sz="0" w:space="0" w:color="auto"/>
      </w:divBdr>
    </w:div>
    <w:div w:id="1633510801">
      <w:bodyDiv w:val="1"/>
      <w:marLeft w:val="0"/>
      <w:marRight w:val="0"/>
      <w:marTop w:val="0"/>
      <w:marBottom w:val="0"/>
      <w:divBdr>
        <w:top w:val="none" w:sz="0" w:space="0" w:color="auto"/>
        <w:left w:val="none" w:sz="0" w:space="0" w:color="auto"/>
        <w:bottom w:val="none" w:sz="0" w:space="0" w:color="auto"/>
        <w:right w:val="none" w:sz="0" w:space="0" w:color="auto"/>
      </w:divBdr>
    </w:div>
    <w:div w:id="1646423630">
      <w:bodyDiv w:val="1"/>
      <w:marLeft w:val="0"/>
      <w:marRight w:val="0"/>
      <w:marTop w:val="0"/>
      <w:marBottom w:val="0"/>
      <w:divBdr>
        <w:top w:val="none" w:sz="0" w:space="0" w:color="auto"/>
        <w:left w:val="none" w:sz="0" w:space="0" w:color="auto"/>
        <w:bottom w:val="none" w:sz="0" w:space="0" w:color="auto"/>
        <w:right w:val="none" w:sz="0" w:space="0" w:color="auto"/>
      </w:divBdr>
    </w:div>
    <w:div w:id="1662654646">
      <w:bodyDiv w:val="1"/>
      <w:marLeft w:val="0"/>
      <w:marRight w:val="0"/>
      <w:marTop w:val="0"/>
      <w:marBottom w:val="0"/>
      <w:divBdr>
        <w:top w:val="none" w:sz="0" w:space="0" w:color="auto"/>
        <w:left w:val="none" w:sz="0" w:space="0" w:color="auto"/>
        <w:bottom w:val="none" w:sz="0" w:space="0" w:color="auto"/>
        <w:right w:val="none" w:sz="0" w:space="0" w:color="auto"/>
      </w:divBdr>
    </w:div>
    <w:div w:id="1672024139">
      <w:bodyDiv w:val="1"/>
      <w:marLeft w:val="0"/>
      <w:marRight w:val="0"/>
      <w:marTop w:val="0"/>
      <w:marBottom w:val="0"/>
      <w:divBdr>
        <w:top w:val="none" w:sz="0" w:space="0" w:color="auto"/>
        <w:left w:val="none" w:sz="0" w:space="0" w:color="auto"/>
        <w:bottom w:val="none" w:sz="0" w:space="0" w:color="auto"/>
        <w:right w:val="none" w:sz="0" w:space="0" w:color="auto"/>
      </w:divBdr>
    </w:div>
    <w:div w:id="1678186970">
      <w:bodyDiv w:val="1"/>
      <w:marLeft w:val="0"/>
      <w:marRight w:val="0"/>
      <w:marTop w:val="0"/>
      <w:marBottom w:val="0"/>
      <w:divBdr>
        <w:top w:val="none" w:sz="0" w:space="0" w:color="auto"/>
        <w:left w:val="none" w:sz="0" w:space="0" w:color="auto"/>
        <w:bottom w:val="none" w:sz="0" w:space="0" w:color="auto"/>
        <w:right w:val="none" w:sz="0" w:space="0" w:color="auto"/>
      </w:divBdr>
    </w:div>
    <w:div w:id="1679043582">
      <w:bodyDiv w:val="1"/>
      <w:marLeft w:val="0"/>
      <w:marRight w:val="0"/>
      <w:marTop w:val="0"/>
      <w:marBottom w:val="0"/>
      <w:divBdr>
        <w:top w:val="none" w:sz="0" w:space="0" w:color="auto"/>
        <w:left w:val="none" w:sz="0" w:space="0" w:color="auto"/>
        <w:bottom w:val="none" w:sz="0" w:space="0" w:color="auto"/>
        <w:right w:val="none" w:sz="0" w:space="0" w:color="auto"/>
      </w:divBdr>
    </w:div>
    <w:div w:id="1712802886">
      <w:bodyDiv w:val="1"/>
      <w:marLeft w:val="0"/>
      <w:marRight w:val="0"/>
      <w:marTop w:val="0"/>
      <w:marBottom w:val="0"/>
      <w:divBdr>
        <w:top w:val="none" w:sz="0" w:space="0" w:color="auto"/>
        <w:left w:val="none" w:sz="0" w:space="0" w:color="auto"/>
        <w:bottom w:val="none" w:sz="0" w:space="0" w:color="auto"/>
        <w:right w:val="none" w:sz="0" w:space="0" w:color="auto"/>
      </w:divBdr>
    </w:div>
    <w:div w:id="1716199776">
      <w:bodyDiv w:val="1"/>
      <w:marLeft w:val="0"/>
      <w:marRight w:val="0"/>
      <w:marTop w:val="0"/>
      <w:marBottom w:val="0"/>
      <w:divBdr>
        <w:top w:val="none" w:sz="0" w:space="0" w:color="auto"/>
        <w:left w:val="none" w:sz="0" w:space="0" w:color="auto"/>
        <w:bottom w:val="none" w:sz="0" w:space="0" w:color="auto"/>
        <w:right w:val="none" w:sz="0" w:space="0" w:color="auto"/>
      </w:divBdr>
    </w:div>
    <w:div w:id="1717729744">
      <w:bodyDiv w:val="1"/>
      <w:marLeft w:val="0"/>
      <w:marRight w:val="0"/>
      <w:marTop w:val="0"/>
      <w:marBottom w:val="0"/>
      <w:divBdr>
        <w:top w:val="none" w:sz="0" w:space="0" w:color="auto"/>
        <w:left w:val="none" w:sz="0" w:space="0" w:color="auto"/>
        <w:bottom w:val="none" w:sz="0" w:space="0" w:color="auto"/>
        <w:right w:val="none" w:sz="0" w:space="0" w:color="auto"/>
      </w:divBdr>
    </w:div>
    <w:div w:id="1728914019">
      <w:bodyDiv w:val="1"/>
      <w:marLeft w:val="0"/>
      <w:marRight w:val="0"/>
      <w:marTop w:val="0"/>
      <w:marBottom w:val="0"/>
      <w:divBdr>
        <w:top w:val="none" w:sz="0" w:space="0" w:color="auto"/>
        <w:left w:val="none" w:sz="0" w:space="0" w:color="auto"/>
        <w:bottom w:val="none" w:sz="0" w:space="0" w:color="auto"/>
        <w:right w:val="none" w:sz="0" w:space="0" w:color="auto"/>
      </w:divBdr>
    </w:div>
    <w:div w:id="1750495677">
      <w:bodyDiv w:val="1"/>
      <w:marLeft w:val="0"/>
      <w:marRight w:val="0"/>
      <w:marTop w:val="0"/>
      <w:marBottom w:val="0"/>
      <w:divBdr>
        <w:top w:val="none" w:sz="0" w:space="0" w:color="auto"/>
        <w:left w:val="none" w:sz="0" w:space="0" w:color="auto"/>
        <w:bottom w:val="none" w:sz="0" w:space="0" w:color="auto"/>
        <w:right w:val="none" w:sz="0" w:space="0" w:color="auto"/>
      </w:divBdr>
    </w:div>
    <w:div w:id="1756972050">
      <w:bodyDiv w:val="1"/>
      <w:marLeft w:val="0"/>
      <w:marRight w:val="0"/>
      <w:marTop w:val="0"/>
      <w:marBottom w:val="0"/>
      <w:divBdr>
        <w:top w:val="none" w:sz="0" w:space="0" w:color="auto"/>
        <w:left w:val="none" w:sz="0" w:space="0" w:color="auto"/>
        <w:bottom w:val="none" w:sz="0" w:space="0" w:color="auto"/>
        <w:right w:val="none" w:sz="0" w:space="0" w:color="auto"/>
      </w:divBdr>
    </w:div>
    <w:div w:id="1762143807">
      <w:bodyDiv w:val="1"/>
      <w:marLeft w:val="0"/>
      <w:marRight w:val="0"/>
      <w:marTop w:val="0"/>
      <w:marBottom w:val="0"/>
      <w:divBdr>
        <w:top w:val="none" w:sz="0" w:space="0" w:color="auto"/>
        <w:left w:val="none" w:sz="0" w:space="0" w:color="auto"/>
        <w:bottom w:val="none" w:sz="0" w:space="0" w:color="auto"/>
        <w:right w:val="none" w:sz="0" w:space="0" w:color="auto"/>
      </w:divBdr>
    </w:div>
    <w:div w:id="1762332584">
      <w:bodyDiv w:val="1"/>
      <w:marLeft w:val="0"/>
      <w:marRight w:val="0"/>
      <w:marTop w:val="0"/>
      <w:marBottom w:val="0"/>
      <w:divBdr>
        <w:top w:val="none" w:sz="0" w:space="0" w:color="auto"/>
        <w:left w:val="none" w:sz="0" w:space="0" w:color="auto"/>
        <w:bottom w:val="none" w:sz="0" w:space="0" w:color="auto"/>
        <w:right w:val="none" w:sz="0" w:space="0" w:color="auto"/>
      </w:divBdr>
    </w:div>
    <w:div w:id="1765880263">
      <w:bodyDiv w:val="1"/>
      <w:marLeft w:val="0"/>
      <w:marRight w:val="0"/>
      <w:marTop w:val="0"/>
      <w:marBottom w:val="0"/>
      <w:divBdr>
        <w:top w:val="none" w:sz="0" w:space="0" w:color="auto"/>
        <w:left w:val="none" w:sz="0" w:space="0" w:color="auto"/>
        <w:bottom w:val="none" w:sz="0" w:space="0" w:color="auto"/>
        <w:right w:val="none" w:sz="0" w:space="0" w:color="auto"/>
      </w:divBdr>
    </w:div>
    <w:div w:id="1768579126">
      <w:bodyDiv w:val="1"/>
      <w:marLeft w:val="0"/>
      <w:marRight w:val="0"/>
      <w:marTop w:val="0"/>
      <w:marBottom w:val="0"/>
      <w:divBdr>
        <w:top w:val="none" w:sz="0" w:space="0" w:color="auto"/>
        <w:left w:val="none" w:sz="0" w:space="0" w:color="auto"/>
        <w:bottom w:val="none" w:sz="0" w:space="0" w:color="auto"/>
        <w:right w:val="none" w:sz="0" w:space="0" w:color="auto"/>
      </w:divBdr>
    </w:div>
    <w:div w:id="1769079741">
      <w:bodyDiv w:val="1"/>
      <w:marLeft w:val="0"/>
      <w:marRight w:val="0"/>
      <w:marTop w:val="0"/>
      <w:marBottom w:val="0"/>
      <w:divBdr>
        <w:top w:val="none" w:sz="0" w:space="0" w:color="auto"/>
        <w:left w:val="none" w:sz="0" w:space="0" w:color="auto"/>
        <w:bottom w:val="none" w:sz="0" w:space="0" w:color="auto"/>
        <w:right w:val="none" w:sz="0" w:space="0" w:color="auto"/>
      </w:divBdr>
    </w:div>
    <w:div w:id="1771008392">
      <w:bodyDiv w:val="1"/>
      <w:marLeft w:val="0"/>
      <w:marRight w:val="0"/>
      <w:marTop w:val="0"/>
      <w:marBottom w:val="0"/>
      <w:divBdr>
        <w:top w:val="none" w:sz="0" w:space="0" w:color="auto"/>
        <w:left w:val="none" w:sz="0" w:space="0" w:color="auto"/>
        <w:bottom w:val="none" w:sz="0" w:space="0" w:color="auto"/>
        <w:right w:val="none" w:sz="0" w:space="0" w:color="auto"/>
      </w:divBdr>
    </w:div>
    <w:div w:id="1782872769">
      <w:bodyDiv w:val="1"/>
      <w:marLeft w:val="0"/>
      <w:marRight w:val="0"/>
      <w:marTop w:val="0"/>
      <w:marBottom w:val="0"/>
      <w:divBdr>
        <w:top w:val="none" w:sz="0" w:space="0" w:color="auto"/>
        <w:left w:val="none" w:sz="0" w:space="0" w:color="auto"/>
        <w:bottom w:val="none" w:sz="0" w:space="0" w:color="auto"/>
        <w:right w:val="none" w:sz="0" w:space="0" w:color="auto"/>
      </w:divBdr>
    </w:div>
    <w:div w:id="1792430298">
      <w:bodyDiv w:val="1"/>
      <w:marLeft w:val="0"/>
      <w:marRight w:val="0"/>
      <w:marTop w:val="0"/>
      <w:marBottom w:val="0"/>
      <w:divBdr>
        <w:top w:val="none" w:sz="0" w:space="0" w:color="auto"/>
        <w:left w:val="none" w:sz="0" w:space="0" w:color="auto"/>
        <w:bottom w:val="none" w:sz="0" w:space="0" w:color="auto"/>
        <w:right w:val="none" w:sz="0" w:space="0" w:color="auto"/>
      </w:divBdr>
    </w:div>
    <w:div w:id="1800218107">
      <w:bodyDiv w:val="1"/>
      <w:marLeft w:val="0"/>
      <w:marRight w:val="0"/>
      <w:marTop w:val="0"/>
      <w:marBottom w:val="0"/>
      <w:divBdr>
        <w:top w:val="none" w:sz="0" w:space="0" w:color="auto"/>
        <w:left w:val="none" w:sz="0" w:space="0" w:color="auto"/>
        <w:bottom w:val="none" w:sz="0" w:space="0" w:color="auto"/>
        <w:right w:val="none" w:sz="0" w:space="0" w:color="auto"/>
      </w:divBdr>
    </w:div>
    <w:div w:id="1808476489">
      <w:bodyDiv w:val="1"/>
      <w:marLeft w:val="0"/>
      <w:marRight w:val="0"/>
      <w:marTop w:val="0"/>
      <w:marBottom w:val="0"/>
      <w:divBdr>
        <w:top w:val="none" w:sz="0" w:space="0" w:color="auto"/>
        <w:left w:val="none" w:sz="0" w:space="0" w:color="auto"/>
        <w:bottom w:val="none" w:sz="0" w:space="0" w:color="auto"/>
        <w:right w:val="none" w:sz="0" w:space="0" w:color="auto"/>
      </w:divBdr>
    </w:div>
    <w:div w:id="1813054786">
      <w:bodyDiv w:val="1"/>
      <w:marLeft w:val="0"/>
      <w:marRight w:val="0"/>
      <w:marTop w:val="0"/>
      <w:marBottom w:val="0"/>
      <w:divBdr>
        <w:top w:val="none" w:sz="0" w:space="0" w:color="auto"/>
        <w:left w:val="none" w:sz="0" w:space="0" w:color="auto"/>
        <w:bottom w:val="none" w:sz="0" w:space="0" w:color="auto"/>
        <w:right w:val="none" w:sz="0" w:space="0" w:color="auto"/>
      </w:divBdr>
    </w:div>
    <w:div w:id="1822426792">
      <w:bodyDiv w:val="1"/>
      <w:marLeft w:val="0"/>
      <w:marRight w:val="0"/>
      <w:marTop w:val="0"/>
      <w:marBottom w:val="0"/>
      <w:divBdr>
        <w:top w:val="none" w:sz="0" w:space="0" w:color="auto"/>
        <w:left w:val="none" w:sz="0" w:space="0" w:color="auto"/>
        <w:bottom w:val="none" w:sz="0" w:space="0" w:color="auto"/>
        <w:right w:val="none" w:sz="0" w:space="0" w:color="auto"/>
      </w:divBdr>
    </w:div>
    <w:div w:id="1830320181">
      <w:bodyDiv w:val="1"/>
      <w:marLeft w:val="0"/>
      <w:marRight w:val="0"/>
      <w:marTop w:val="0"/>
      <w:marBottom w:val="0"/>
      <w:divBdr>
        <w:top w:val="none" w:sz="0" w:space="0" w:color="auto"/>
        <w:left w:val="none" w:sz="0" w:space="0" w:color="auto"/>
        <w:bottom w:val="none" w:sz="0" w:space="0" w:color="auto"/>
        <w:right w:val="none" w:sz="0" w:space="0" w:color="auto"/>
      </w:divBdr>
    </w:div>
    <w:div w:id="1841584549">
      <w:bodyDiv w:val="1"/>
      <w:marLeft w:val="0"/>
      <w:marRight w:val="0"/>
      <w:marTop w:val="0"/>
      <w:marBottom w:val="0"/>
      <w:divBdr>
        <w:top w:val="none" w:sz="0" w:space="0" w:color="auto"/>
        <w:left w:val="none" w:sz="0" w:space="0" w:color="auto"/>
        <w:bottom w:val="none" w:sz="0" w:space="0" w:color="auto"/>
        <w:right w:val="none" w:sz="0" w:space="0" w:color="auto"/>
      </w:divBdr>
    </w:div>
    <w:div w:id="1841890973">
      <w:bodyDiv w:val="1"/>
      <w:marLeft w:val="0"/>
      <w:marRight w:val="0"/>
      <w:marTop w:val="0"/>
      <w:marBottom w:val="0"/>
      <w:divBdr>
        <w:top w:val="none" w:sz="0" w:space="0" w:color="auto"/>
        <w:left w:val="none" w:sz="0" w:space="0" w:color="auto"/>
        <w:bottom w:val="none" w:sz="0" w:space="0" w:color="auto"/>
        <w:right w:val="none" w:sz="0" w:space="0" w:color="auto"/>
      </w:divBdr>
    </w:div>
    <w:div w:id="1843082224">
      <w:bodyDiv w:val="1"/>
      <w:marLeft w:val="0"/>
      <w:marRight w:val="0"/>
      <w:marTop w:val="0"/>
      <w:marBottom w:val="0"/>
      <w:divBdr>
        <w:top w:val="none" w:sz="0" w:space="0" w:color="auto"/>
        <w:left w:val="none" w:sz="0" w:space="0" w:color="auto"/>
        <w:bottom w:val="none" w:sz="0" w:space="0" w:color="auto"/>
        <w:right w:val="none" w:sz="0" w:space="0" w:color="auto"/>
      </w:divBdr>
    </w:div>
    <w:div w:id="1847397296">
      <w:bodyDiv w:val="1"/>
      <w:marLeft w:val="0"/>
      <w:marRight w:val="0"/>
      <w:marTop w:val="0"/>
      <w:marBottom w:val="0"/>
      <w:divBdr>
        <w:top w:val="none" w:sz="0" w:space="0" w:color="auto"/>
        <w:left w:val="none" w:sz="0" w:space="0" w:color="auto"/>
        <w:bottom w:val="none" w:sz="0" w:space="0" w:color="auto"/>
        <w:right w:val="none" w:sz="0" w:space="0" w:color="auto"/>
      </w:divBdr>
    </w:div>
    <w:div w:id="1853296433">
      <w:bodyDiv w:val="1"/>
      <w:marLeft w:val="0"/>
      <w:marRight w:val="0"/>
      <w:marTop w:val="0"/>
      <w:marBottom w:val="0"/>
      <w:divBdr>
        <w:top w:val="none" w:sz="0" w:space="0" w:color="auto"/>
        <w:left w:val="none" w:sz="0" w:space="0" w:color="auto"/>
        <w:bottom w:val="none" w:sz="0" w:space="0" w:color="auto"/>
        <w:right w:val="none" w:sz="0" w:space="0" w:color="auto"/>
      </w:divBdr>
    </w:div>
    <w:div w:id="1867795445">
      <w:bodyDiv w:val="1"/>
      <w:marLeft w:val="0"/>
      <w:marRight w:val="0"/>
      <w:marTop w:val="0"/>
      <w:marBottom w:val="0"/>
      <w:divBdr>
        <w:top w:val="none" w:sz="0" w:space="0" w:color="auto"/>
        <w:left w:val="none" w:sz="0" w:space="0" w:color="auto"/>
        <w:bottom w:val="none" w:sz="0" w:space="0" w:color="auto"/>
        <w:right w:val="none" w:sz="0" w:space="0" w:color="auto"/>
      </w:divBdr>
    </w:div>
    <w:div w:id="1870684398">
      <w:bodyDiv w:val="1"/>
      <w:marLeft w:val="0"/>
      <w:marRight w:val="0"/>
      <w:marTop w:val="0"/>
      <w:marBottom w:val="0"/>
      <w:divBdr>
        <w:top w:val="none" w:sz="0" w:space="0" w:color="auto"/>
        <w:left w:val="none" w:sz="0" w:space="0" w:color="auto"/>
        <w:bottom w:val="none" w:sz="0" w:space="0" w:color="auto"/>
        <w:right w:val="none" w:sz="0" w:space="0" w:color="auto"/>
      </w:divBdr>
    </w:div>
    <w:div w:id="1877546979">
      <w:bodyDiv w:val="1"/>
      <w:marLeft w:val="0"/>
      <w:marRight w:val="0"/>
      <w:marTop w:val="0"/>
      <w:marBottom w:val="0"/>
      <w:divBdr>
        <w:top w:val="none" w:sz="0" w:space="0" w:color="auto"/>
        <w:left w:val="none" w:sz="0" w:space="0" w:color="auto"/>
        <w:bottom w:val="none" w:sz="0" w:space="0" w:color="auto"/>
        <w:right w:val="none" w:sz="0" w:space="0" w:color="auto"/>
      </w:divBdr>
    </w:div>
    <w:div w:id="1879390663">
      <w:bodyDiv w:val="1"/>
      <w:marLeft w:val="0"/>
      <w:marRight w:val="0"/>
      <w:marTop w:val="0"/>
      <w:marBottom w:val="0"/>
      <w:divBdr>
        <w:top w:val="none" w:sz="0" w:space="0" w:color="auto"/>
        <w:left w:val="none" w:sz="0" w:space="0" w:color="auto"/>
        <w:bottom w:val="none" w:sz="0" w:space="0" w:color="auto"/>
        <w:right w:val="none" w:sz="0" w:space="0" w:color="auto"/>
      </w:divBdr>
    </w:div>
    <w:div w:id="1881236755">
      <w:bodyDiv w:val="1"/>
      <w:marLeft w:val="0"/>
      <w:marRight w:val="0"/>
      <w:marTop w:val="0"/>
      <w:marBottom w:val="0"/>
      <w:divBdr>
        <w:top w:val="none" w:sz="0" w:space="0" w:color="auto"/>
        <w:left w:val="none" w:sz="0" w:space="0" w:color="auto"/>
        <w:bottom w:val="none" w:sz="0" w:space="0" w:color="auto"/>
        <w:right w:val="none" w:sz="0" w:space="0" w:color="auto"/>
      </w:divBdr>
    </w:div>
    <w:div w:id="1890990202">
      <w:bodyDiv w:val="1"/>
      <w:marLeft w:val="0"/>
      <w:marRight w:val="0"/>
      <w:marTop w:val="0"/>
      <w:marBottom w:val="0"/>
      <w:divBdr>
        <w:top w:val="none" w:sz="0" w:space="0" w:color="auto"/>
        <w:left w:val="none" w:sz="0" w:space="0" w:color="auto"/>
        <w:bottom w:val="none" w:sz="0" w:space="0" w:color="auto"/>
        <w:right w:val="none" w:sz="0" w:space="0" w:color="auto"/>
      </w:divBdr>
    </w:div>
    <w:div w:id="1900243686">
      <w:bodyDiv w:val="1"/>
      <w:marLeft w:val="0"/>
      <w:marRight w:val="0"/>
      <w:marTop w:val="0"/>
      <w:marBottom w:val="0"/>
      <w:divBdr>
        <w:top w:val="none" w:sz="0" w:space="0" w:color="auto"/>
        <w:left w:val="none" w:sz="0" w:space="0" w:color="auto"/>
        <w:bottom w:val="none" w:sz="0" w:space="0" w:color="auto"/>
        <w:right w:val="none" w:sz="0" w:space="0" w:color="auto"/>
      </w:divBdr>
    </w:div>
    <w:div w:id="1904102137">
      <w:bodyDiv w:val="1"/>
      <w:marLeft w:val="0"/>
      <w:marRight w:val="0"/>
      <w:marTop w:val="0"/>
      <w:marBottom w:val="0"/>
      <w:divBdr>
        <w:top w:val="none" w:sz="0" w:space="0" w:color="auto"/>
        <w:left w:val="none" w:sz="0" w:space="0" w:color="auto"/>
        <w:bottom w:val="none" w:sz="0" w:space="0" w:color="auto"/>
        <w:right w:val="none" w:sz="0" w:space="0" w:color="auto"/>
      </w:divBdr>
    </w:div>
    <w:div w:id="1911380896">
      <w:bodyDiv w:val="1"/>
      <w:marLeft w:val="0"/>
      <w:marRight w:val="0"/>
      <w:marTop w:val="0"/>
      <w:marBottom w:val="0"/>
      <w:divBdr>
        <w:top w:val="none" w:sz="0" w:space="0" w:color="auto"/>
        <w:left w:val="none" w:sz="0" w:space="0" w:color="auto"/>
        <w:bottom w:val="none" w:sz="0" w:space="0" w:color="auto"/>
        <w:right w:val="none" w:sz="0" w:space="0" w:color="auto"/>
      </w:divBdr>
    </w:div>
    <w:div w:id="1917666898">
      <w:bodyDiv w:val="1"/>
      <w:marLeft w:val="0"/>
      <w:marRight w:val="0"/>
      <w:marTop w:val="0"/>
      <w:marBottom w:val="0"/>
      <w:divBdr>
        <w:top w:val="none" w:sz="0" w:space="0" w:color="auto"/>
        <w:left w:val="none" w:sz="0" w:space="0" w:color="auto"/>
        <w:bottom w:val="none" w:sz="0" w:space="0" w:color="auto"/>
        <w:right w:val="none" w:sz="0" w:space="0" w:color="auto"/>
      </w:divBdr>
    </w:div>
    <w:div w:id="1944529350">
      <w:bodyDiv w:val="1"/>
      <w:marLeft w:val="0"/>
      <w:marRight w:val="0"/>
      <w:marTop w:val="0"/>
      <w:marBottom w:val="0"/>
      <w:divBdr>
        <w:top w:val="none" w:sz="0" w:space="0" w:color="auto"/>
        <w:left w:val="none" w:sz="0" w:space="0" w:color="auto"/>
        <w:bottom w:val="none" w:sz="0" w:space="0" w:color="auto"/>
        <w:right w:val="none" w:sz="0" w:space="0" w:color="auto"/>
      </w:divBdr>
    </w:div>
    <w:div w:id="1945187981">
      <w:bodyDiv w:val="1"/>
      <w:marLeft w:val="0"/>
      <w:marRight w:val="0"/>
      <w:marTop w:val="0"/>
      <w:marBottom w:val="0"/>
      <w:divBdr>
        <w:top w:val="none" w:sz="0" w:space="0" w:color="auto"/>
        <w:left w:val="none" w:sz="0" w:space="0" w:color="auto"/>
        <w:bottom w:val="none" w:sz="0" w:space="0" w:color="auto"/>
        <w:right w:val="none" w:sz="0" w:space="0" w:color="auto"/>
      </w:divBdr>
    </w:div>
    <w:div w:id="1959752997">
      <w:bodyDiv w:val="1"/>
      <w:marLeft w:val="0"/>
      <w:marRight w:val="0"/>
      <w:marTop w:val="0"/>
      <w:marBottom w:val="0"/>
      <w:divBdr>
        <w:top w:val="none" w:sz="0" w:space="0" w:color="auto"/>
        <w:left w:val="none" w:sz="0" w:space="0" w:color="auto"/>
        <w:bottom w:val="none" w:sz="0" w:space="0" w:color="auto"/>
        <w:right w:val="none" w:sz="0" w:space="0" w:color="auto"/>
      </w:divBdr>
    </w:div>
    <w:div w:id="1962762708">
      <w:bodyDiv w:val="1"/>
      <w:marLeft w:val="0"/>
      <w:marRight w:val="0"/>
      <w:marTop w:val="0"/>
      <w:marBottom w:val="0"/>
      <w:divBdr>
        <w:top w:val="none" w:sz="0" w:space="0" w:color="auto"/>
        <w:left w:val="none" w:sz="0" w:space="0" w:color="auto"/>
        <w:bottom w:val="none" w:sz="0" w:space="0" w:color="auto"/>
        <w:right w:val="none" w:sz="0" w:space="0" w:color="auto"/>
      </w:divBdr>
    </w:div>
    <w:div w:id="1978992065">
      <w:bodyDiv w:val="1"/>
      <w:marLeft w:val="0"/>
      <w:marRight w:val="0"/>
      <w:marTop w:val="0"/>
      <w:marBottom w:val="0"/>
      <w:divBdr>
        <w:top w:val="none" w:sz="0" w:space="0" w:color="auto"/>
        <w:left w:val="none" w:sz="0" w:space="0" w:color="auto"/>
        <w:bottom w:val="none" w:sz="0" w:space="0" w:color="auto"/>
        <w:right w:val="none" w:sz="0" w:space="0" w:color="auto"/>
      </w:divBdr>
    </w:div>
    <w:div w:id="1985891135">
      <w:bodyDiv w:val="1"/>
      <w:marLeft w:val="0"/>
      <w:marRight w:val="0"/>
      <w:marTop w:val="0"/>
      <w:marBottom w:val="0"/>
      <w:divBdr>
        <w:top w:val="none" w:sz="0" w:space="0" w:color="auto"/>
        <w:left w:val="none" w:sz="0" w:space="0" w:color="auto"/>
        <w:bottom w:val="none" w:sz="0" w:space="0" w:color="auto"/>
        <w:right w:val="none" w:sz="0" w:space="0" w:color="auto"/>
      </w:divBdr>
    </w:div>
    <w:div w:id="1995140749">
      <w:bodyDiv w:val="1"/>
      <w:marLeft w:val="0"/>
      <w:marRight w:val="0"/>
      <w:marTop w:val="0"/>
      <w:marBottom w:val="0"/>
      <w:divBdr>
        <w:top w:val="none" w:sz="0" w:space="0" w:color="auto"/>
        <w:left w:val="none" w:sz="0" w:space="0" w:color="auto"/>
        <w:bottom w:val="none" w:sz="0" w:space="0" w:color="auto"/>
        <w:right w:val="none" w:sz="0" w:space="0" w:color="auto"/>
      </w:divBdr>
    </w:div>
    <w:div w:id="1996257921">
      <w:bodyDiv w:val="1"/>
      <w:marLeft w:val="0"/>
      <w:marRight w:val="0"/>
      <w:marTop w:val="0"/>
      <w:marBottom w:val="0"/>
      <w:divBdr>
        <w:top w:val="none" w:sz="0" w:space="0" w:color="auto"/>
        <w:left w:val="none" w:sz="0" w:space="0" w:color="auto"/>
        <w:bottom w:val="none" w:sz="0" w:space="0" w:color="auto"/>
        <w:right w:val="none" w:sz="0" w:space="0" w:color="auto"/>
      </w:divBdr>
    </w:div>
    <w:div w:id="2000503266">
      <w:bodyDiv w:val="1"/>
      <w:marLeft w:val="0"/>
      <w:marRight w:val="0"/>
      <w:marTop w:val="0"/>
      <w:marBottom w:val="0"/>
      <w:divBdr>
        <w:top w:val="none" w:sz="0" w:space="0" w:color="auto"/>
        <w:left w:val="none" w:sz="0" w:space="0" w:color="auto"/>
        <w:bottom w:val="none" w:sz="0" w:space="0" w:color="auto"/>
        <w:right w:val="none" w:sz="0" w:space="0" w:color="auto"/>
      </w:divBdr>
    </w:div>
    <w:div w:id="2006126888">
      <w:bodyDiv w:val="1"/>
      <w:marLeft w:val="0"/>
      <w:marRight w:val="0"/>
      <w:marTop w:val="0"/>
      <w:marBottom w:val="0"/>
      <w:divBdr>
        <w:top w:val="none" w:sz="0" w:space="0" w:color="auto"/>
        <w:left w:val="none" w:sz="0" w:space="0" w:color="auto"/>
        <w:bottom w:val="none" w:sz="0" w:space="0" w:color="auto"/>
        <w:right w:val="none" w:sz="0" w:space="0" w:color="auto"/>
      </w:divBdr>
      <w:divsChild>
        <w:div w:id="1800761145">
          <w:marLeft w:val="0"/>
          <w:marRight w:val="0"/>
          <w:marTop w:val="0"/>
          <w:marBottom w:val="0"/>
          <w:divBdr>
            <w:top w:val="none" w:sz="0" w:space="0" w:color="auto"/>
            <w:left w:val="none" w:sz="0" w:space="0" w:color="auto"/>
            <w:bottom w:val="none" w:sz="0" w:space="0" w:color="auto"/>
            <w:right w:val="none" w:sz="0" w:space="0" w:color="auto"/>
          </w:divBdr>
          <w:divsChild>
            <w:div w:id="1153837832">
              <w:marLeft w:val="0"/>
              <w:marRight w:val="0"/>
              <w:marTop w:val="0"/>
              <w:marBottom w:val="0"/>
              <w:divBdr>
                <w:top w:val="none" w:sz="0" w:space="0" w:color="auto"/>
                <w:left w:val="none" w:sz="0" w:space="0" w:color="auto"/>
                <w:bottom w:val="none" w:sz="0" w:space="0" w:color="auto"/>
                <w:right w:val="none" w:sz="0" w:space="0" w:color="auto"/>
              </w:divBdr>
              <w:divsChild>
                <w:div w:id="1428765472">
                  <w:marLeft w:val="0"/>
                  <w:marRight w:val="0"/>
                  <w:marTop w:val="0"/>
                  <w:marBottom w:val="0"/>
                  <w:divBdr>
                    <w:top w:val="none" w:sz="0" w:space="0" w:color="auto"/>
                    <w:left w:val="none" w:sz="0" w:space="0" w:color="auto"/>
                    <w:bottom w:val="none" w:sz="0" w:space="0" w:color="auto"/>
                    <w:right w:val="none" w:sz="0" w:space="0" w:color="auto"/>
                  </w:divBdr>
                  <w:divsChild>
                    <w:div w:id="287512763">
                      <w:marLeft w:val="0"/>
                      <w:marRight w:val="0"/>
                      <w:marTop w:val="0"/>
                      <w:marBottom w:val="0"/>
                      <w:divBdr>
                        <w:top w:val="none" w:sz="0" w:space="0" w:color="auto"/>
                        <w:left w:val="none" w:sz="0" w:space="0" w:color="auto"/>
                        <w:bottom w:val="none" w:sz="0" w:space="0" w:color="auto"/>
                        <w:right w:val="none" w:sz="0" w:space="0" w:color="auto"/>
                      </w:divBdr>
                      <w:divsChild>
                        <w:div w:id="6857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144638">
      <w:bodyDiv w:val="1"/>
      <w:marLeft w:val="0"/>
      <w:marRight w:val="0"/>
      <w:marTop w:val="0"/>
      <w:marBottom w:val="0"/>
      <w:divBdr>
        <w:top w:val="none" w:sz="0" w:space="0" w:color="auto"/>
        <w:left w:val="none" w:sz="0" w:space="0" w:color="auto"/>
        <w:bottom w:val="none" w:sz="0" w:space="0" w:color="auto"/>
        <w:right w:val="none" w:sz="0" w:space="0" w:color="auto"/>
      </w:divBdr>
    </w:div>
    <w:div w:id="2015911986">
      <w:bodyDiv w:val="1"/>
      <w:marLeft w:val="0"/>
      <w:marRight w:val="0"/>
      <w:marTop w:val="0"/>
      <w:marBottom w:val="0"/>
      <w:divBdr>
        <w:top w:val="none" w:sz="0" w:space="0" w:color="auto"/>
        <w:left w:val="none" w:sz="0" w:space="0" w:color="auto"/>
        <w:bottom w:val="none" w:sz="0" w:space="0" w:color="auto"/>
        <w:right w:val="none" w:sz="0" w:space="0" w:color="auto"/>
      </w:divBdr>
    </w:div>
    <w:div w:id="2020505098">
      <w:bodyDiv w:val="1"/>
      <w:marLeft w:val="0"/>
      <w:marRight w:val="0"/>
      <w:marTop w:val="0"/>
      <w:marBottom w:val="0"/>
      <w:divBdr>
        <w:top w:val="none" w:sz="0" w:space="0" w:color="auto"/>
        <w:left w:val="none" w:sz="0" w:space="0" w:color="auto"/>
        <w:bottom w:val="none" w:sz="0" w:space="0" w:color="auto"/>
        <w:right w:val="none" w:sz="0" w:space="0" w:color="auto"/>
      </w:divBdr>
    </w:div>
    <w:div w:id="2046250252">
      <w:bodyDiv w:val="1"/>
      <w:marLeft w:val="0"/>
      <w:marRight w:val="0"/>
      <w:marTop w:val="0"/>
      <w:marBottom w:val="0"/>
      <w:divBdr>
        <w:top w:val="none" w:sz="0" w:space="0" w:color="auto"/>
        <w:left w:val="none" w:sz="0" w:space="0" w:color="auto"/>
        <w:bottom w:val="none" w:sz="0" w:space="0" w:color="auto"/>
        <w:right w:val="none" w:sz="0" w:space="0" w:color="auto"/>
      </w:divBdr>
    </w:div>
    <w:div w:id="2063019548">
      <w:bodyDiv w:val="1"/>
      <w:marLeft w:val="0"/>
      <w:marRight w:val="0"/>
      <w:marTop w:val="0"/>
      <w:marBottom w:val="0"/>
      <w:divBdr>
        <w:top w:val="none" w:sz="0" w:space="0" w:color="auto"/>
        <w:left w:val="none" w:sz="0" w:space="0" w:color="auto"/>
        <w:bottom w:val="none" w:sz="0" w:space="0" w:color="auto"/>
        <w:right w:val="none" w:sz="0" w:space="0" w:color="auto"/>
      </w:divBdr>
    </w:div>
    <w:div w:id="2065444067">
      <w:bodyDiv w:val="1"/>
      <w:marLeft w:val="0"/>
      <w:marRight w:val="0"/>
      <w:marTop w:val="0"/>
      <w:marBottom w:val="0"/>
      <w:divBdr>
        <w:top w:val="none" w:sz="0" w:space="0" w:color="auto"/>
        <w:left w:val="none" w:sz="0" w:space="0" w:color="auto"/>
        <w:bottom w:val="none" w:sz="0" w:space="0" w:color="auto"/>
        <w:right w:val="none" w:sz="0" w:space="0" w:color="auto"/>
      </w:divBdr>
    </w:div>
    <w:div w:id="2068071453">
      <w:bodyDiv w:val="1"/>
      <w:marLeft w:val="0"/>
      <w:marRight w:val="0"/>
      <w:marTop w:val="0"/>
      <w:marBottom w:val="0"/>
      <w:divBdr>
        <w:top w:val="none" w:sz="0" w:space="0" w:color="auto"/>
        <w:left w:val="none" w:sz="0" w:space="0" w:color="auto"/>
        <w:bottom w:val="none" w:sz="0" w:space="0" w:color="auto"/>
        <w:right w:val="none" w:sz="0" w:space="0" w:color="auto"/>
      </w:divBdr>
    </w:div>
    <w:div w:id="2070155396">
      <w:bodyDiv w:val="1"/>
      <w:marLeft w:val="0"/>
      <w:marRight w:val="0"/>
      <w:marTop w:val="0"/>
      <w:marBottom w:val="0"/>
      <w:divBdr>
        <w:top w:val="none" w:sz="0" w:space="0" w:color="auto"/>
        <w:left w:val="none" w:sz="0" w:space="0" w:color="auto"/>
        <w:bottom w:val="none" w:sz="0" w:space="0" w:color="auto"/>
        <w:right w:val="none" w:sz="0" w:space="0" w:color="auto"/>
      </w:divBdr>
    </w:div>
    <w:div w:id="2071225698">
      <w:bodyDiv w:val="1"/>
      <w:marLeft w:val="0"/>
      <w:marRight w:val="0"/>
      <w:marTop w:val="0"/>
      <w:marBottom w:val="0"/>
      <w:divBdr>
        <w:top w:val="none" w:sz="0" w:space="0" w:color="auto"/>
        <w:left w:val="none" w:sz="0" w:space="0" w:color="auto"/>
        <w:bottom w:val="none" w:sz="0" w:space="0" w:color="auto"/>
        <w:right w:val="none" w:sz="0" w:space="0" w:color="auto"/>
      </w:divBdr>
    </w:div>
    <w:div w:id="2072264985">
      <w:bodyDiv w:val="1"/>
      <w:marLeft w:val="0"/>
      <w:marRight w:val="0"/>
      <w:marTop w:val="0"/>
      <w:marBottom w:val="0"/>
      <w:divBdr>
        <w:top w:val="none" w:sz="0" w:space="0" w:color="auto"/>
        <w:left w:val="none" w:sz="0" w:space="0" w:color="auto"/>
        <w:bottom w:val="none" w:sz="0" w:space="0" w:color="auto"/>
        <w:right w:val="none" w:sz="0" w:space="0" w:color="auto"/>
      </w:divBdr>
    </w:div>
    <w:div w:id="2072465048">
      <w:bodyDiv w:val="1"/>
      <w:marLeft w:val="0"/>
      <w:marRight w:val="0"/>
      <w:marTop w:val="0"/>
      <w:marBottom w:val="0"/>
      <w:divBdr>
        <w:top w:val="none" w:sz="0" w:space="0" w:color="auto"/>
        <w:left w:val="none" w:sz="0" w:space="0" w:color="auto"/>
        <w:bottom w:val="none" w:sz="0" w:space="0" w:color="auto"/>
        <w:right w:val="none" w:sz="0" w:space="0" w:color="auto"/>
      </w:divBdr>
    </w:div>
    <w:div w:id="2075927674">
      <w:bodyDiv w:val="1"/>
      <w:marLeft w:val="0"/>
      <w:marRight w:val="0"/>
      <w:marTop w:val="0"/>
      <w:marBottom w:val="0"/>
      <w:divBdr>
        <w:top w:val="none" w:sz="0" w:space="0" w:color="auto"/>
        <w:left w:val="none" w:sz="0" w:space="0" w:color="auto"/>
        <w:bottom w:val="none" w:sz="0" w:space="0" w:color="auto"/>
        <w:right w:val="none" w:sz="0" w:space="0" w:color="auto"/>
      </w:divBdr>
    </w:div>
    <w:div w:id="2076314929">
      <w:bodyDiv w:val="1"/>
      <w:marLeft w:val="0"/>
      <w:marRight w:val="0"/>
      <w:marTop w:val="0"/>
      <w:marBottom w:val="0"/>
      <w:divBdr>
        <w:top w:val="none" w:sz="0" w:space="0" w:color="auto"/>
        <w:left w:val="none" w:sz="0" w:space="0" w:color="auto"/>
        <w:bottom w:val="none" w:sz="0" w:space="0" w:color="auto"/>
        <w:right w:val="none" w:sz="0" w:space="0" w:color="auto"/>
      </w:divBdr>
    </w:div>
    <w:div w:id="2081711498">
      <w:bodyDiv w:val="1"/>
      <w:marLeft w:val="0"/>
      <w:marRight w:val="0"/>
      <w:marTop w:val="0"/>
      <w:marBottom w:val="0"/>
      <w:divBdr>
        <w:top w:val="none" w:sz="0" w:space="0" w:color="auto"/>
        <w:left w:val="none" w:sz="0" w:space="0" w:color="auto"/>
        <w:bottom w:val="none" w:sz="0" w:space="0" w:color="auto"/>
        <w:right w:val="none" w:sz="0" w:space="0" w:color="auto"/>
      </w:divBdr>
    </w:div>
    <w:div w:id="2084712768">
      <w:bodyDiv w:val="1"/>
      <w:marLeft w:val="0"/>
      <w:marRight w:val="0"/>
      <w:marTop w:val="0"/>
      <w:marBottom w:val="0"/>
      <w:divBdr>
        <w:top w:val="none" w:sz="0" w:space="0" w:color="auto"/>
        <w:left w:val="none" w:sz="0" w:space="0" w:color="auto"/>
        <w:bottom w:val="none" w:sz="0" w:space="0" w:color="auto"/>
        <w:right w:val="none" w:sz="0" w:space="0" w:color="auto"/>
      </w:divBdr>
    </w:div>
    <w:div w:id="2085373335">
      <w:bodyDiv w:val="1"/>
      <w:marLeft w:val="0"/>
      <w:marRight w:val="0"/>
      <w:marTop w:val="0"/>
      <w:marBottom w:val="0"/>
      <w:divBdr>
        <w:top w:val="none" w:sz="0" w:space="0" w:color="auto"/>
        <w:left w:val="none" w:sz="0" w:space="0" w:color="auto"/>
        <w:bottom w:val="none" w:sz="0" w:space="0" w:color="auto"/>
        <w:right w:val="none" w:sz="0" w:space="0" w:color="auto"/>
      </w:divBdr>
    </w:div>
    <w:div w:id="2093165356">
      <w:bodyDiv w:val="1"/>
      <w:marLeft w:val="0"/>
      <w:marRight w:val="0"/>
      <w:marTop w:val="0"/>
      <w:marBottom w:val="0"/>
      <w:divBdr>
        <w:top w:val="none" w:sz="0" w:space="0" w:color="auto"/>
        <w:left w:val="none" w:sz="0" w:space="0" w:color="auto"/>
        <w:bottom w:val="none" w:sz="0" w:space="0" w:color="auto"/>
        <w:right w:val="none" w:sz="0" w:space="0" w:color="auto"/>
      </w:divBdr>
    </w:div>
    <w:div w:id="2098092179">
      <w:bodyDiv w:val="1"/>
      <w:marLeft w:val="0"/>
      <w:marRight w:val="0"/>
      <w:marTop w:val="0"/>
      <w:marBottom w:val="0"/>
      <w:divBdr>
        <w:top w:val="none" w:sz="0" w:space="0" w:color="auto"/>
        <w:left w:val="none" w:sz="0" w:space="0" w:color="auto"/>
        <w:bottom w:val="none" w:sz="0" w:space="0" w:color="auto"/>
        <w:right w:val="none" w:sz="0" w:space="0" w:color="auto"/>
      </w:divBdr>
    </w:div>
    <w:div w:id="2098095969">
      <w:bodyDiv w:val="1"/>
      <w:marLeft w:val="0"/>
      <w:marRight w:val="0"/>
      <w:marTop w:val="0"/>
      <w:marBottom w:val="0"/>
      <w:divBdr>
        <w:top w:val="none" w:sz="0" w:space="0" w:color="auto"/>
        <w:left w:val="none" w:sz="0" w:space="0" w:color="auto"/>
        <w:bottom w:val="none" w:sz="0" w:space="0" w:color="auto"/>
        <w:right w:val="none" w:sz="0" w:space="0" w:color="auto"/>
      </w:divBdr>
    </w:div>
    <w:div w:id="2100717144">
      <w:bodyDiv w:val="1"/>
      <w:marLeft w:val="0"/>
      <w:marRight w:val="0"/>
      <w:marTop w:val="0"/>
      <w:marBottom w:val="0"/>
      <w:divBdr>
        <w:top w:val="none" w:sz="0" w:space="0" w:color="auto"/>
        <w:left w:val="none" w:sz="0" w:space="0" w:color="auto"/>
        <w:bottom w:val="none" w:sz="0" w:space="0" w:color="auto"/>
        <w:right w:val="none" w:sz="0" w:space="0" w:color="auto"/>
      </w:divBdr>
    </w:div>
    <w:div w:id="2101288023">
      <w:bodyDiv w:val="1"/>
      <w:marLeft w:val="0"/>
      <w:marRight w:val="0"/>
      <w:marTop w:val="0"/>
      <w:marBottom w:val="0"/>
      <w:divBdr>
        <w:top w:val="none" w:sz="0" w:space="0" w:color="auto"/>
        <w:left w:val="none" w:sz="0" w:space="0" w:color="auto"/>
        <w:bottom w:val="none" w:sz="0" w:space="0" w:color="auto"/>
        <w:right w:val="none" w:sz="0" w:space="0" w:color="auto"/>
      </w:divBdr>
    </w:div>
    <w:div w:id="2116632400">
      <w:bodyDiv w:val="1"/>
      <w:marLeft w:val="0"/>
      <w:marRight w:val="0"/>
      <w:marTop w:val="0"/>
      <w:marBottom w:val="0"/>
      <w:divBdr>
        <w:top w:val="none" w:sz="0" w:space="0" w:color="auto"/>
        <w:left w:val="none" w:sz="0" w:space="0" w:color="auto"/>
        <w:bottom w:val="none" w:sz="0" w:space="0" w:color="auto"/>
        <w:right w:val="none" w:sz="0" w:space="0" w:color="auto"/>
      </w:divBdr>
    </w:div>
    <w:div w:id="2139839674">
      <w:bodyDiv w:val="1"/>
      <w:marLeft w:val="0"/>
      <w:marRight w:val="0"/>
      <w:marTop w:val="0"/>
      <w:marBottom w:val="0"/>
      <w:divBdr>
        <w:top w:val="none" w:sz="0" w:space="0" w:color="auto"/>
        <w:left w:val="none" w:sz="0" w:space="0" w:color="auto"/>
        <w:bottom w:val="none" w:sz="0" w:space="0" w:color="auto"/>
        <w:right w:val="none" w:sz="0" w:space="0" w:color="auto"/>
      </w:divBdr>
    </w:div>
    <w:div w:id="21469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gov.uk/our-support/research" TargetMode="External"/><Relationship Id="rId18" Type="http://schemas.openxmlformats.org/officeDocument/2006/relationships/hyperlink" Target="mailto:info@local.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loca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64B574836724CBC436AE90C7219E6" ma:contentTypeVersion="17" ma:contentTypeDescription="Create a new document." ma:contentTypeScope="" ma:versionID="0d1e36e57ac3a8cfdf98464a5319cc7c">
  <xsd:schema xmlns:xsd="http://www.w3.org/2001/XMLSchema" xmlns:xs="http://www.w3.org/2001/XMLSchema" xmlns:p="http://schemas.microsoft.com/office/2006/metadata/properties" xmlns:ns2="99ef5b28-3ad6-4d26-954f-d479a3931828" xmlns:ns3="be2d8b33-93e9-4cb7-9123-89740574f838" targetNamespace="http://schemas.microsoft.com/office/2006/metadata/properties" ma:root="true" ma:fieldsID="3d7718f11468e6d4fed2cd04b2b47410" ns2:_="" ns3:_="">
    <xsd:import namespace="99ef5b28-3ad6-4d26-954f-d479a3931828"/>
    <xsd:import namespace="be2d8b33-93e9-4cb7-9123-89740574f838"/>
    <xsd:element name="properties">
      <xsd:complexType>
        <xsd:sequence>
          <xsd:element name="documentManagement">
            <xsd:complexType>
              <xsd:all>
                <xsd:element ref="ns2:DCType"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f5b28-3ad6-4d26-954f-d479a3931828" elementFormDefault="qualified">
    <xsd:import namespace="http://schemas.microsoft.com/office/2006/documentManagement/types"/>
    <xsd:import namespace="http://schemas.microsoft.com/office/infopath/2007/PartnerControls"/>
    <xsd:element name="DCType" ma:index="8" nillable="true" ma:displayName="DC Type" ma:format="Dropdown" ma:internalName="DCType">
      <xsd:simpleType>
        <xsd:restriction base="dms:Choice">
          <xsd:enumeration value="Choice 1"/>
          <xsd:enumeration value="Choice 2"/>
          <xsd:enumeration value="Choice 3"/>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2d8b33-93e9-4cb7-9123-89740574f83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87290c-bf9a-4de4-a3b2-a52af317c495}" ma:internalName="TaxCatchAll" ma:showField="CatchAllData" ma:web="be2d8b33-93e9-4cb7-9123-89740574f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CType xmlns="99ef5b28-3ad6-4d26-954f-d479a3931828" xsi:nil="true"/>
    <TaxCatchAll xmlns="be2d8b33-93e9-4cb7-9123-89740574f838" xsi:nil="true"/>
    <lcf76f155ced4ddcb4097134ff3c332f xmlns="99ef5b28-3ad6-4d26-954f-d479a3931828">
      <Terms xmlns="http://schemas.microsoft.com/office/infopath/2007/PartnerControls"/>
    </lcf76f155ced4ddcb4097134ff3c332f>
    <SharedWithUsers xmlns="be2d8b33-93e9-4cb7-9123-89740574f838">
      <UserInfo>
        <DisplayName>Kate Cooper</DisplayName>
        <AccountId>48</AccountId>
        <AccountType/>
      </UserInfo>
      <UserInfo>
        <DisplayName>Bekah Carrington</DisplayName>
        <AccountId>707</AccountId>
        <AccountType/>
      </UserInfo>
      <UserInfo>
        <DisplayName>Matt Stoker</DisplayName>
        <AccountId>657</AccountId>
        <AccountType/>
      </UserInfo>
      <UserInfo>
        <DisplayName>James Harman</DisplayName>
        <AccountId>683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7BD2-6B83-4101-A8C0-0A03E3DCC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f5b28-3ad6-4d26-954f-d479a3931828"/>
    <ds:schemaRef ds:uri="be2d8b33-93e9-4cb7-9123-89740574f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D1E933-62A3-4C3F-9505-99AC92236271}">
  <ds:schemaRefs>
    <ds:schemaRef ds:uri="http://schemas.openxmlformats.org/officeDocument/2006/bibliography"/>
  </ds:schemaRefs>
</ds:datastoreItem>
</file>

<file path=customXml/itemProps3.xml><?xml version="1.0" encoding="utf-8"?>
<ds:datastoreItem xmlns:ds="http://schemas.openxmlformats.org/officeDocument/2006/customXml" ds:itemID="{7C4CFB93-A6D0-480D-8825-62BF0C8BD42A}">
  <ds:schemaRefs>
    <ds:schemaRef ds:uri="http://schemas.microsoft.com/office/2006/metadata/properties"/>
    <ds:schemaRef ds:uri="http://schemas.microsoft.com/office/infopath/2007/PartnerControls"/>
    <ds:schemaRef ds:uri="99ef5b28-3ad6-4d26-954f-d479a3931828"/>
    <ds:schemaRef ds:uri="be2d8b33-93e9-4cb7-9123-89740574f838"/>
  </ds:schemaRefs>
</ds:datastoreItem>
</file>

<file path=customXml/itemProps4.xml><?xml version="1.0" encoding="utf-8"?>
<ds:datastoreItem xmlns:ds="http://schemas.openxmlformats.org/officeDocument/2006/customXml" ds:itemID="{C2A364C8-C219-4B04-B2D2-76C6BAC2E4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LGA</Company>
  <LinksUpToDate>false</LinksUpToDate>
  <CharactersWithSpaces>32202</CharactersWithSpaces>
  <SharedDoc>false</SharedDoc>
  <HLinks>
    <vt:vector size="108" baseType="variant">
      <vt:variant>
        <vt:i4>196698</vt:i4>
      </vt:variant>
      <vt:variant>
        <vt:i4>138</vt:i4>
      </vt:variant>
      <vt:variant>
        <vt:i4>0</vt:i4>
      </vt:variant>
      <vt:variant>
        <vt:i4>5</vt:i4>
      </vt:variant>
      <vt:variant>
        <vt:lpwstr>http://www.local.gov.uk/</vt:lpwstr>
      </vt:variant>
      <vt:variant>
        <vt:lpwstr/>
      </vt:variant>
      <vt:variant>
        <vt:i4>2555980</vt:i4>
      </vt:variant>
      <vt:variant>
        <vt:i4>135</vt:i4>
      </vt:variant>
      <vt:variant>
        <vt:i4>0</vt:i4>
      </vt:variant>
      <vt:variant>
        <vt:i4>5</vt:i4>
      </vt:variant>
      <vt:variant>
        <vt:lpwstr>mailto:info@local.gov.uk</vt:lpwstr>
      </vt:variant>
      <vt:variant>
        <vt:lpwstr/>
      </vt:variant>
      <vt:variant>
        <vt:i4>1376318</vt:i4>
      </vt:variant>
      <vt:variant>
        <vt:i4>89</vt:i4>
      </vt:variant>
      <vt:variant>
        <vt:i4>0</vt:i4>
      </vt:variant>
      <vt:variant>
        <vt:i4>5</vt:i4>
      </vt:variant>
      <vt:variant>
        <vt:lpwstr/>
      </vt:variant>
      <vt:variant>
        <vt:lpwstr>_Toc138254272</vt:lpwstr>
      </vt:variant>
      <vt:variant>
        <vt:i4>1376318</vt:i4>
      </vt:variant>
      <vt:variant>
        <vt:i4>83</vt:i4>
      </vt:variant>
      <vt:variant>
        <vt:i4>0</vt:i4>
      </vt:variant>
      <vt:variant>
        <vt:i4>5</vt:i4>
      </vt:variant>
      <vt:variant>
        <vt:lpwstr/>
      </vt:variant>
      <vt:variant>
        <vt:lpwstr>_Toc138254271</vt:lpwstr>
      </vt:variant>
      <vt:variant>
        <vt:i4>1376318</vt:i4>
      </vt:variant>
      <vt:variant>
        <vt:i4>77</vt:i4>
      </vt:variant>
      <vt:variant>
        <vt:i4>0</vt:i4>
      </vt:variant>
      <vt:variant>
        <vt:i4>5</vt:i4>
      </vt:variant>
      <vt:variant>
        <vt:lpwstr/>
      </vt:variant>
      <vt:variant>
        <vt:lpwstr>_Toc138254270</vt:lpwstr>
      </vt:variant>
      <vt:variant>
        <vt:i4>1310782</vt:i4>
      </vt:variant>
      <vt:variant>
        <vt:i4>71</vt:i4>
      </vt:variant>
      <vt:variant>
        <vt:i4>0</vt:i4>
      </vt:variant>
      <vt:variant>
        <vt:i4>5</vt:i4>
      </vt:variant>
      <vt:variant>
        <vt:lpwstr/>
      </vt:variant>
      <vt:variant>
        <vt:lpwstr>_Toc138254269</vt:lpwstr>
      </vt:variant>
      <vt:variant>
        <vt:i4>1310782</vt:i4>
      </vt:variant>
      <vt:variant>
        <vt:i4>65</vt:i4>
      </vt:variant>
      <vt:variant>
        <vt:i4>0</vt:i4>
      </vt:variant>
      <vt:variant>
        <vt:i4>5</vt:i4>
      </vt:variant>
      <vt:variant>
        <vt:lpwstr/>
      </vt:variant>
      <vt:variant>
        <vt:lpwstr>_Toc138254268</vt:lpwstr>
      </vt:variant>
      <vt:variant>
        <vt:i4>1310782</vt:i4>
      </vt:variant>
      <vt:variant>
        <vt:i4>59</vt:i4>
      </vt:variant>
      <vt:variant>
        <vt:i4>0</vt:i4>
      </vt:variant>
      <vt:variant>
        <vt:i4>5</vt:i4>
      </vt:variant>
      <vt:variant>
        <vt:lpwstr/>
      </vt:variant>
      <vt:variant>
        <vt:lpwstr>_Toc138254267</vt:lpwstr>
      </vt:variant>
      <vt:variant>
        <vt:i4>1310782</vt:i4>
      </vt:variant>
      <vt:variant>
        <vt:i4>53</vt:i4>
      </vt:variant>
      <vt:variant>
        <vt:i4>0</vt:i4>
      </vt:variant>
      <vt:variant>
        <vt:i4>5</vt:i4>
      </vt:variant>
      <vt:variant>
        <vt:lpwstr/>
      </vt:variant>
      <vt:variant>
        <vt:lpwstr>_Toc138254266</vt:lpwstr>
      </vt:variant>
      <vt:variant>
        <vt:i4>1310782</vt:i4>
      </vt:variant>
      <vt:variant>
        <vt:i4>47</vt:i4>
      </vt:variant>
      <vt:variant>
        <vt:i4>0</vt:i4>
      </vt:variant>
      <vt:variant>
        <vt:i4>5</vt:i4>
      </vt:variant>
      <vt:variant>
        <vt:lpwstr/>
      </vt:variant>
      <vt:variant>
        <vt:lpwstr>_Toc138254265</vt:lpwstr>
      </vt:variant>
      <vt:variant>
        <vt:i4>1310782</vt:i4>
      </vt:variant>
      <vt:variant>
        <vt:i4>41</vt:i4>
      </vt:variant>
      <vt:variant>
        <vt:i4>0</vt:i4>
      </vt:variant>
      <vt:variant>
        <vt:i4>5</vt:i4>
      </vt:variant>
      <vt:variant>
        <vt:lpwstr/>
      </vt:variant>
      <vt:variant>
        <vt:lpwstr>_Toc138254264</vt:lpwstr>
      </vt:variant>
      <vt:variant>
        <vt:i4>1310782</vt:i4>
      </vt:variant>
      <vt:variant>
        <vt:i4>35</vt:i4>
      </vt:variant>
      <vt:variant>
        <vt:i4>0</vt:i4>
      </vt:variant>
      <vt:variant>
        <vt:i4>5</vt:i4>
      </vt:variant>
      <vt:variant>
        <vt:lpwstr/>
      </vt:variant>
      <vt:variant>
        <vt:lpwstr>_Toc138254263</vt:lpwstr>
      </vt:variant>
      <vt:variant>
        <vt:i4>1310782</vt:i4>
      </vt:variant>
      <vt:variant>
        <vt:i4>29</vt:i4>
      </vt:variant>
      <vt:variant>
        <vt:i4>0</vt:i4>
      </vt:variant>
      <vt:variant>
        <vt:i4>5</vt:i4>
      </vt:variant>
      <vt:variant>
        <vt:lpwstr/>
      </vt:variant>
      <vt:variant>
        <vt:lpwstr>_Toc138254262</vt:lpwstr>
      </vt:variant>
      <vt:variant>
        <vt:i4>1310782</vt:i4>
      </vt:variant>
      <vt:variant>
        <vt:i4>23</vt:i4>
      </vt:variant>
      <vt:variant>
        <vt:i4>0</vt:i4>
      </vt:variant>
      <vt:variant>
        <vt:i4>5</vt:i4>
      </vt:variant>
      <vt:variant>
        <vt:lpwstr/>
      </vt:variant>
      <vt:variant>
        <vt:lpwstr>_Toc138254261</vt:lpwstr>
      </vt:variant>
      <vt:variant>
        <vt:i4>1310782</vt:i4>
      </vt:variant>
      <vt:variant>
        <vt:i4>17</vt:i4>
      </vt:variant>
      <vt:variant>
        <vt:i4>0</vt:i4>
      </vt:variant>
      <vt:variant>
        <vt:i4>5</vt:i4>
      </vt:variant>
      <vt:variant>
        <vt:lpwstr/>
      </vt:variant>
      <vt:variant>
        <vt:lpwstr>_Toc138254260</vt:lpwstr>
      </vt:variant>
      <vt:variant>
        <vt:i4>1507390</vt:i4>
      </vt:variant>
      <vt:variant>
        <vt:i4>11</vt:i4>
      </vt:variant>
      <vt:variant>
        <vt:i4>0</vt:i4>
      </vt:variant>
      <vt:variant>
        <vt:i4>5</vt:i4>
      </vt:variant>
      <vt:variant>
        <vt:lpwstr/>
      </vt:variant>
      <vt:variant>
        <vt:lpwstr>_Toc138254259</vt:lpwstr>
      </vt:variant>
      <vt:variant>
        <vt:i4>1507390</vt:i4>
      </vt:variant>
      <vt:variant>
        <vt:i4>5</vt:i4>
      </vt:variant>
      <vt:variant>
        <vt:i4>0</vt:i4>
      </vt:variant>
      <vt:variant>
        <vt:i4>5</vt:i4>
      </vt:variant>
      <vt:variant>
        <vt:lpwstr/>
      </vt:variant>
      <vt:variant>
        <vt:lpwstr>_Toc138254258</vt:lpwstr>
      </vt:variant>
      <vt:variant>
        <vt:i4>4456474</vt:i4>
      </vt:variant>
      <vt:variant>
        <vt:i4>0</vt:i4>
      </vt:variant>
      <vt:variant>
        <vt:i4>0</vt:i4>
      </vt:variant>
      <vt:variant>
        <vt:i4>5</vt:i4>
      </vt:variant>
      <vt:variant>
        <vt:lpwstr>https://www.local.gov.uk/our-support/research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Cooper</dc:creator>
  <cp:keywords/>
  <dc:description/>
  <cp:lastModifiedBy>James Harman</cp:lastModifiedBy>
  <cp:revision>3</cp:revision>
  <cp:lastPrinted>2023-06-22T10:13:00Z</cp:lastPrinted>
  <dcterms:created xsi:type="dcterms:W3CDTF">2023-06-22T10:13:00Z</dcterms:created>
  <dcterms:modified xsi:type="dcterms:W3CDTF">2023-06-22T10:13:00Z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identifier">
    <vt:lpwstr>LGA</vt:lpwstr>
  </property>
  <property fmtid="{D5CDD505-2E9C-101B-9397-08002B2CF9AE}" pid="3" name="DC.date.issued">
    <vt:lpwstr>2012-01-13T00:00:00Z</vt:lpwstr>
  </property>
  <property fmtid="{D5CDD505-2E9C-101B-9397-08002B2CF9AE}" pid="4" name="Move to Archive">
    <vt:lpwstr>Current</vt:lpwstr>
  </property>
  <property fmtid="{D5CDD505-2E9C-101B-9397-08002B2CF9AE}" pid="5" name="DC.Description">
    <vt:lpwstr>2012 Research Report template - word version</vt:lpwstr>
  </property>
  <property fmtid="{D5CDD505-2E9C-101B-9397-08002B2CF9AE}" pid="6" name="Status">
    <vt:lpwstr>Final</vt:lpwstr>
  </property>
  <property fmtid="{D5CDD505-2E9C-101B-9397-08002B2CF9AE}" pid="7" name="DC.Type">
    <vt:lpwstr>189</vt:lpwstr>
  </property>
  <property fmtid="{D5CDD505-2E9C-101B-9397-08002B2CF9AE}" pid="8" name="DC.Author">
    <vt:lpwstr>Kate Hills</vt:lpwstr>
  </property>
  <property fmtid="{D5CDD505-2E9C-101B-9397-08002B2CF9AE}" pid="9" name="DC.creator">
    <vt:lpwstr>Analysis and Research</vt:lpwstr>
  </property>
  <property fmtid="{D5CDD505-2E9C-101B-9397-08002B2CF9AE}" pid="10" name="e-GMS.subject.keyword">
    <vt:lpwstr>report covers</vt:lpwstr>
  </property>
  <property fmtid="{D5CDD505-2E9C-101B-9397-08002B2CF9AE}" pid="11" name="Date">
    <vt:lpwstr>2012-01-13T00:00:00Z</vt:lpwstr>
  </property>
  <property fmtid="{D5CDD505-2E9C-101B-9397-08002B2CF9AE}" pid="12" name="DC.Language">
    <vt:lpwstr>eng</vt:lpwstr>
  </property>
  <property fmtid="{D5CDD505-2E9C-101B-9397-08002B2CF9AE}" pid="13" name="ContentTypeId">
    <vt:lpwstr>0x0101009E164B574836724CBC436AE90C7219E6</vt:lpwstr>
  </property>
  <property fmtid="{D5CDD505-2E9C-101B-9397-08002B2CF9AE}" pid="14" name="TaxKeyword">
    <vt:lpwstr/>
  </property>
  <property fmtid="{D5CDD505-2E9C-101B-9397-08002B2CF9AE}" pid="15" name="WorkflowChangePath">
    <vt:lpwstr>0b6503a9-28cf-4649-bf13-cf07c85905e0,3;0b6503a9-28cf-4649-bf13-cf07c85905e0,5;</vt:lpwstr>
  </property>
  <property fmtid="{D5CDD505-2E9C-101B-9397-08002B2CF9AE}" pid="16" name="MediaServiceImageTags">
    <vt:lpwstr/>
  </property>
</Properties>
</file>