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66199C23" w:rsidR="001E2507" w:rsidRPr="006F24B5" w:rsidRDefault="00464CDD" w:rsidP="006F24B5">
                <w:pPr>
                  <w:pStyle w:val="NoSpacing"/>
                  <w:jc w:val="center"/>
                  <w:rPr>
                    <w:color w:val="4472C4" w:themeColor="accent1"/>
                    <w:sz w:val="72"/>
                    <w:szCs w:val="72"/>
                  </w:rPr>
                </w:pPr>
                <w:r>
                  <w:rPr>
                    <w:color w:val="4472C4" w:themeColor="accent1"/>
                    <w:sz w:val="72"/>
                    <w:szCs w:val="72"/>
                  </w:rPr>
                  <w:t>Monitoring and Enforcement</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45AF3CC6" w14:textId="60B31740" w:rsidR="004B67A1" w:rsidRPr="00E60C8C" w:rsidRDefault="00464CDD" w:rsidP="00F6556D">
      <w:pPr>
        <w:rPr>
          <w:sz w:val="24"/>
          <w:szCs w:val="24"/>
        </w:rPr>
      </w:pPr>
      <w:r>
        <w:rPr>
          <w:sz w:val="24"/>
          <w:szCs w:val="24"/>
        </w:rPr>
        <w:t>Monitoring and enforcement</w:t>
      </w:r>
      <w:r w:rsidR="00F6556D" w:rsidRPr="00E60C8C">
        <w:rPr>
          <w:sz w:val="24"/>
          <w:szCs w:val="24"/>
        </w:rPr>
        <w:t xml:space="preserve"> forms </w:t>
      </w:r>
      <w:r w:rsidR="00195D3A" w:rsidRPr="00E60C8C">
        <w:rPr>
          <w:sz w:val="24"/>
          <w:szCs w:val="24"/>
        </w:rPr>
        <w:t xml:space="preserve">one of 15 sections of the </w:t>
      </w:r>
      <w:hyperlink r:id="rId10" w:history="1">
        <w:r w:rsidR="00195D3A" w:rsidRPr="002B5E48">
          <w:rPr>
            <w:rStyle w:val="Hyperlink"/>
            <w:sz w:val="24"/>
            <w:szCs w:val="24"/>
          </w:rPr>
          <w:t>PAS Development Management Challenge Toolkit</w:t>
        </w:r>
      </w:hyperlink>
      <w:r w:rsidR="00195D3A" w:rsidRPr="00E60C8C">
        <w:rPr>
          <w:sz w:val="24"/>
          <w:szCs w:val="24"/>
        </w:rPr>
        <w:t xml:space="preserve">.  </w:t>
      </w:r>
      <w:r w:rsidR="00195D3A">
        <w:rPr>
          <w:sz w:val="24"/>
          <w:szCs w:val="24"/>
        </w:rPr>
        <w:t>Please r</w:t>
      </w:r>
      <w:r w:rsidR="00195D3A" w:rsidRPr="00E60C8C">
        <w:rPr>
          <w:sz w:val="24"/>
          <w:szCs w:val="24"/>
        </w:rPr>
        <w:t xml:space="preserve">efer to the </w:t>
      </w:r>
      <w:r w:rsidR="004B67A1">
        <w:rPr>
          <w:sz w:val="24"/>
          <w:szCs w:val="24"/>
        </w:rPr>
        <w:t>PAS website</w:t>
      </w:r>
      <w:r w:rsidR="00195D3A" w:rsidRPr="00E60C8C">
        <w:rPr>
          <w:sz w:val="24"/>
          <w:szCs w:val="24"/>
        </w:rPr>
        <w:t xml:space="preserve"> for information on the other 14 sections and further background to the toolkit.</w:t>
      </w:r>
    </w:p>
    <w:p w14:paraId="745C06F4" w14:textId="518FEA0F" w:rsidR="000D4154" w:rsidRDefault="004F3E8B" w:rsidP="000D4154">
      <w:pPr>
        <w:rPr>
          <w:sz w:val="24"/>
          <w:szCs w:val="24"/>
        </w:rPr>
      </w:pPr>
      <w:r>
        <w:rPr>
          <w:sz w:val="24"/>
          <w:szCs w:val="24"/>
        </w:rPr>
        <w:t>The planning decision is just one part of the development process and, whilst the Planning Authority cannot insist that a development is actually delivered, it can ensure the planning process does not hold up the delivery when approved.  Therefore</w:t>
      </w:r>
      <w:r w:rsidR="00BC5C12">
        <w:rPr>
          <w:sz w:val="24"/>
          <w:szCs w:val="24"/>
        </w:rPr>
        <w:t>,</w:t>
      </w:r>
      <w:r>
        <w:rPr>
          <w:sz w:val="24"/>
          <w:szCs w:val="24"/>
        </w:rPr>
        <w:t xml:space="preserve"> the effectiveness of the discharge of conditions process or dealing with amendments is key to ensuring that the developer can implement a scheme as long as it meets the requirements of the Planning Authority.  </w:t>
      </w:r>
      <w:r w:rsidR="00FC4BAB">
        <w:rPr>
          <w:sz w:val="24"/>
          <w:szCs w:val="24"/>
        </w:rPr>
        <w:t>The Planning Authority</w:t>
      </w:r>
      <w:r>
        <w:rPr>
          <w:sz w:val="24"/>
          <w:szCs w:val="24"/>
        </w:rPr>
        <w:t xml:space="preserve"> should also continually monitor outcomes to ensure that they are to the quality that the Council expected.  Each Council will choose how much resource is put into enforcement and how it prioritises enforcement.  However</w:t>
      </w:r>
      <w:r w:rsidR="004057C7">
        <w:rPr>
          <w:sz w:val="24"/>
          <w:szCs w:val="24"/>
        </w:rPr>
        <w:t>,</w:t>
      </w:r>
      <w:r>
        <w:rPr>
          <w:sz w:val="24"/>
          <w:szCs w:val="24"/>
        </w:rPr>
        <w:t xml:space="preserve"> whatever approach it takes, it needs to be transparent and prioritse the matters that are </w:t>
      </w:r>
      <w:r w:rsidR="004057C7">
        <w:rPr>
          <w:sz w:val="24"/>
          <w:szCs w:val="24"/>
        </w:rPr>
        <w:t xml:space="preserve">most </w:t>
      </w:r>
      <w:r>
        <w:rPr>
          <w:sz w:val="24"/>
          <w:szCs w:val="24"/>
        </w:rPr>
        <w:t>important to the Council</w:t>
      </w:r>
      <w:r w:rsidR="00744F8E">
        <w:rPr>
          <w:sz w:val="24"/>
          <w:szCs w:val="24"/>
        </w:rPr>
        <w:t>.</w:t>
      </w:r>
    </w:p>
    <w:p w14:paraId="5F856584" w14:textId="2387B213"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4057C7">
        <w:rPr>
          <w:rFonts w:cs="Arial"/>
          <w:bCs/>
          <w:sz w:val="24"/>
          <w:szCs w:val="24"/>
        </w:rPr>
        <w:t>bite-size</w:t>
      </w:r>
      <w:r>
        <w:rPr>
          <w:rFonts w:cs="Arial"/>
          <w:bCs/>
          <w:sz w:val="24"/>
          <w:szCs w:val="24"/>
        </w:rPr>
        <w:t xml:space="preserve"> ways rather than being overwhelmed by the problems </w:t>
      </w:r>
      <w:r w:rsidR="00EE1370">
        <w:rPr>
          <w:rFonts w:cs="Arial"/>
          <w:bCs/>
          <w:sz w:val="24"/>
          <w:szCs w:val="24"/>
        </w:rPr>
        <w:t>they 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2D04A54D" w14:textId="77777777" w:rsidR="0028151D" w:rsidRDefault="0028151D" w:rsidP="0028151D">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264640E2" w14:textId="45F8BA55" w:rsidR="0028151D" w:rsidRDefault="0028151D" w:rsidP="0028151D">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EE1370">
        <w:rPr>
          <w:rFonts w:cs="Arial"/>
          <w:noProof/>
          <w:sz w:val="24"/>
          <w:szCs w:val="24"/>
          <w:lang w:eastAsia="en-GB"/>
        </w:rPr>
        <w:t xml:space="preserve">the </w:t>
      </w:r>
      <w:r>
        <w:rPr>
          <w:rFonts w:cs="Arial"/>
          <w:noProof/>
          <w:sz w:val="24"/>
          <w:szCs w:val="24"/>
          <w:lang w:eastAsia="en-GB"/>
        </w:rPr>
        <w:t xml:space="preserve">speed and quality of </w:t>
      </w:r>
      <w:r w:rsidR="00EE1370">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w:t>
      </w:r>
      <w:r>
        <w:rPr>
          <w:rFonts w:cs="Arial"/>
          <w:noProof/>
          <w:sz w:val="24"/>
          <w:szCs w:val="24"/>
          <w:lang w:eastAsia="en-GB"/>
        </w:rPr>
        <w:lastRenderedPageBreak/>
        <w:t>may be happy to be a 3 or 4.  We suggest you note down the reasons why you may not want to score a 5 at this time as this will help you prioritise your actions in any improvement plan.</w:t>
      </w:r>
    </w:p>
    <w:p w14:paraId="7033E3A2" w14:textId="3F7ECCE8" w:rsidR="0028151D" w:rsidRDefault="0028151D" w:rsidP="0028151D">
      <w:pPr>
        <w:rPr>
          <w:rFonts w:cs="Arial"/>
          <w:noProof/>
          <w:sz w:val="24"/>
          <w:szCs w:val="24"/>
          <w:lang w:eastAsia="en-GB"/>
        </w:rPr>
      </w:pPr>
      <w:r>
        <w:rPr>
          <w:rFonts w:cs="Arial"/>
          <w:noProof/>
          <w:sz w:val="24"/>
          <w:szCs w:val="24"/>
          <w:lang w:eastAsia="en-GB"/>
        </w:rPr>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EE1370">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11B0AD46" w14:textId="5A8ECB49" w:rsidR="0028151D" w:rsidRDefault="0028151D" w:rsidP="0028151D">
      <w:pPr>
        <w:rPr>
          <w:rFonts w:cs="Arial"/>
          <w:noProof/>
          <w:sz w:val="24"/>
          <w:szCs w:val="24"/>
          <w:lang w:eastAsia="en-GB"/>
        </w:rPr>
      </w:pPr>
      <w:r>
        <w:rPr>
          <w:rFonts w:cs="Arial"/>
          <w:noProof/>
          <w:sz w:val="24"/>
          <w:szCs w:val="24"/>
          <w:lang w:eastAsia="en-GB"/>
        </w:rPr>
        <w:t>Each section of the</w:t>
      </w:r>
      <w:r w:rsidR="00EE1370">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322B0E83"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EE1370">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EE1370">
        <w:rPr>
          <w:rFonts w:cs="Arial"/>
          <w:noProof/>
          <w:sz w:val="24"/>
          <w:szCs w:val="24"/>
          <w:lang w:eastAsia="en-GB"/>
        </w:rPr>
        <w:t xml:space="preserve">pressures </w:t>
      </w:r>
      <w:r>
        <w:rPr>
          <w:rFonts w:cs="Arial"/>
          <w:noProof/>
          <w:sz w:val="24"/>
          <w:szCs w:val="24"/>
          <w:lang w:eastAsia="en-GB"/>
        </w:rPr>
        <w:t>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190EC7CE" w14:textId="6547B20A" w:rsidR="00E765E7" w:rsidRDefault="004569B6" w:rsidP="00E765E7">
      <w:pPr>
        <w:rPr>
          <w:sz w:val="24"/>
          <w:szCs w:val="24"/>
        </w:rPr>
      </w:pPr>
      <w:bookmarkStart w:id="3" w:name="_Toc437984229"/>
      <w:bookmarkStart w:id="4" w:name="_Toc79142028"/>
      <w:bookmarkEnd w:id="1"/>
      <w:bookmarkEnd w:id="2"/>
      <w:r>
        <w:rPr>
          <w:sz w:val="24"/>
          <w:szCs w:val="24"/>
        </w:rPr>
        <w:t xml:space="preserve">It is particularly important that all staff involved in the post </w:t>
      </w:r>
      <w:r w:rsidR="004057C7">
        <w:rPr>
          <w:sz w:val="24"/>
          <w:szCs w:val="24"/>
        </w:rPr>
        <w:t>decision-making</w:t>
      </w:r>
      <w:r>
        <w:rPr>
          <w:sz w:val="24"/>
          <w:szCs w:val="24"/>
        </w:rPr>
        <w:t xml:space="preserve"> process are involved in the discussion including planning enforcement officers and any other staff involved in condition monitoring.  However</w:t>
      </w:r>
      <w:r w:rsidR="004057C7">
        <w:rPr>
          <w:sz w:val="24"/>
          <w:szCs w:val="24"/>
        </w:rPr>
        <w:t>,</w:t>
      </w:r>
      <w:r>
        <w:rPr>
          <w:sz w:val="24"/>
          <w:szCs w:val="24"/>
        </w:rPr>
        <w:t xml:space="preserve"> it is also important that those not directly involved can provide a perspective on how this part of the </w:t>
      </w:r>
      <w:r w:rsidR="004057C7">
        <w:rPr>
          <w:sz w:val="24"/>
          <w:szCs w:val="24"/>
        </w:rPr>
        <w:t>decision-making</w:t>
      </w:r>
      <w:r>
        <w:rPr>
          <w:sz w:val="24"/>
          <w:szCs w:val="24"/>
        </w:rPr>
        <w:t xml:space="preserve"> process is perceived</w:t>
      </w:r>
      <w:r w:rsidR="00BF7700">
        <w:rPr>
          <w:sz w:val="24"/>
          <w:szCs w:val="24"/>
        </w:rPr>
        <w:t>.</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1B7FCA5A"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4057C7">
        <w:rPr>
          <w:rFonts w:cs="Arial"/>
          <w:noProof/>
          <w:sz w:val="24"/>
          <w:szCs w:val="24"/>
          <w:lang w:eastAsia="en-GB"/>
        </w:rPr>
        <w:t xml:space="preserve">challenging </w:t>
      </w:r>
      <w:r>
        <w:rPr>
          <w:rFonts w:cs="Arial"/>
          <w:noProof/>
          <w:sz w:val="24"/>
          <w:szCs w:val="24"/>
          <w:lang w:eastAsia="en-GB"/>
        </w:rPr>
        <w:t>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23532E91"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lastRenderedPageBreak/>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675568">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10829133"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4057C7">
        <w:rPr>
          <w:rFonts w:cs="Arial"/>
          <w:noProof/>
          <w:sz w:val="24"/>
          <w:szCs w:val="24"/>
          <w:lang w:eastAsia="en-GB"/>
        </w:rPr>
        <w:t>repercussion</w:t>
      </w:r>
      <w:r>
        <w:rPr>
          <w:rFonts w:cs="Arial"/>
          <w:noProof/>
          <w:sz w:val="24"/>
          <w:szCs w:val="24"/>
          <w:lang w:eastAsia="en-GB"/>
        </w:rPr>
        <w:t>.</w:t>
      </w:r>
    </w:p>
    <w:p w14:paraId="52AA1DF6" w14:textId="77777777"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so that services can learn from each other and suggest ways of working together in future</w:t>
      </w:r>
      <w:r w:rsidRPr="007A2BFE">
        <w:rPr>
          <w:rFonts w:cs="Arial"/>
          <w:noProof/>
          <w:sz w:val="24"/>
          <w:szCs w:val="24"/>
          <w:lang w:eastAsia="en-GB"/>
        </w:rPr>
        <w:t xml:space="preserve">. </w:t>
      </w:r>
    </w:p>
    <w:p w14:paraId="634C5542" w14:textId="3397763B"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549F74D3" w14:textId="07370E98" w:rsidR="00802D87" w:rsidRPr="005F26C8" w:rsidRDefault="00802D87" w:rsidP="00802D87">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setion.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7C091556"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Always agree </w:t>
      </w:r>
      <w:r w:rsidR="004057C7">
        <w:rPr>
          <w:rFonts w:cs="Arial"/>
          <w:noProof/>
          <w:sz w:val="24"/>
          <w:szCs w:val="24"/>
          <w:lang w:eastAsia="en-GB"/>
        </w:rPr>
        <w:t xml:space="preserve">on </w:t>
      </w:r>
      <w:r>
        <w:rPr>
          <w:rFonts w:cs="Arial"/>
          <w:noProof/>
          <w:sz w:val="24"/>
          <w:szCs w:val="24"/>
          <w:lang w:eastAsia="en-GB"/>
        </w:rPr>
        <w:t xml:space="preserve">a </w:t>
      </w:r>
      <w:r w:rsidR="004057C7">
        <w:rPr>
          <w:rFonts w:cs="Arial"/>
          <w:noProof/>
          <w:sz w:val="24"/>
          <w:szCs w:val="24"/>
          <w:lang w:eastAsia="en-GB"/>
        </w:rPr>
        <w:t>follow-up</w:t>
      </w:r>
      <w:r>
        <w:rPr>
          <w:rFonts w:cs="Arial"/>
          <w:noProof/>
          <w:sz w:val="24"/>
          <w:szCs w:val="24"/>
          <w:lang w:eastAsia="en-GB"/>
        </w:rPr>
        <w:t xml:space="preserve">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491268D3"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4057C7">
        <w:rPr>
          <w:rFonts w:cs="Arial"/>
          <w:noProof/>
          <w:sz w:val="24"/>
          <w:szCs w:val="24"/>
          <w:lang w:eastAsia="en-GB"/>
        </w:rPr>
        <w:t>Management</w:t>
      </w:r>
      <w:r w:rsidR="004057C7"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4057C7">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6E81A159" w14:textId="77777777" w:rsidR="00A452F2" w:rsidRPr="007E7F3A" w:rsidRDefault="00DC7659" w:rsidP="00A452F2">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tbl>
      <w:tblPr>
        <w:tblStyle w:val="TableGrid"/>
        <w:tblW w:w="13745" w:type="dxa"/>
        <w:tblLook w:val="04A0" w:firstRow="1" w:lastRow="0" w:firstColumn="1" w:lastColumn="0" w:noHBand="0" w:noVBand="1"/>
      </w:tblPr>
      <w:tblGrid>
        <w:gridCol w:w="4245"/>
        <w:gridCol w:w="3968"/>
        <w:gridCol w:w="5532"/>
      </w:tblGrid>
      <w:tr w:rsidR="00A452F2" w:rsidRPr="00DD69BF" w14:paraId="3768F995" w14:textId="77777777" w:rsidTr="00890D1D">
        <w:trPr>
          <w:trHeight w:val="791"/>
          <w:tblHeader/>
        </w:trPr>
        <w:tc>
          <w:tcPr>
            <w:tcW w:w="4245" w:type="dxa"/>
            <w:shd w:val="clear" w:color="auto" w:fill="92D050"/>
          </w:tcPr>
          <w:p w14:paraId="7E17BFC0" w14:textId="77777777" w:rsidR="00A452F2" w:rsidRPr="00DD69BF" w:rsidRDefault="00A452F2" w:rsidP="00890D1D">
            <w:pPr>
              <w:rPr>
                <w:b/>
                <w:bCs/>
              </w:rPr>
            </w:pPr>
            <w:r w:rsidRPr="00DD69BF">
              <w:rPr>
                <w:b/>
                <w:bCs/>
              </w:rPr>
              <w:lastRenderedPageBreak/>
              <w:t xml:space="preserve">A poor Development Management Service </w:t>
            </w:r>
            <w:r>
              <w:rPr>
                <w:b/>
                <w:bCs/>
              </w:rPr>
              <w:t>(score 1)</w:t>
            </w:r>
          </w:p>
        </w:tc>
        <w:tc>
          <w:tcPr>
            <w:tcW w:w="3968" w:type="dxa"/>
            <w:shd w:val="clear" w:color="auto" w:fill="92D050"/>
          </w:tcPr>
          <w:p w14:paraId="702422A8" w14:textId="77777777" w:rsidR="00A452F2" w:rsidRPr="00DD69BF" w:rsidRDefault="00A452F2" w:rsidP="00890D1D">
            <w:pPr>
              <w:rPr>
                <w:b/>
                <w:bCs/>
              </w:rPr>
            </w:pPr>
            <w:r w:rsidRPr="00DD69BF">
              <w:rPr>
                <w:b/>
                <w:bCs/>
              </w:rPr>
              <w:t>An excellent Development Management Service</w:t>
            </w:r>
            <w:r>
              <w:rPr>
                <w:b/>
                <w:bCs/>
              </w:rPr>
              <w:t xml:space="preserve"> (score 5)</w:t>
            </w:r>
          </w:p>
        </w:tc>
        <w:tc>
          <w:tcPr>
            <w:tcW w:w="5532" w:type="dxa"/>
            <w:shd w:val="clear" w:color="auto" w:fill="92D050"/>
          </w:tcPr>
          <w:p w14:paraId="35527540" w14:textId="77777777" w:rsidR="00A452F2" w:rsidRPr="00DD69BF" w:rsidRDefault="00A452F2" w:rsidP="00890D1D">
            <w:pPr>
              <w:rPr>
                <w:b/>
                <w:bCs/>
              </w:rPr>
            </w:pPr>
            <w:r w:rsidRPr="00DD69BF">
              <w:rPr>
                <w:b/>
                <w:bCs/>
              </w:rPr>
              <w:t>Top tips</w:t>
            </w:r>
          </w:p>
        </w:tc>
      </w:tr>
      <w:tr w:rsidR="00A452F2" w14:paraId="54E0AE9A" w14:textId="77777777" w:rsidTr="00890D1D">
        <w:trPr>
          <w:trHeight w:val="3118"/>
        </w:trPr>
        <w:tc>
          <w:tcPr>
            <w:tcW w:w="4245" w:type="dxa"/>
          </w:tcPr>
          <w:p w14:paraId="513BA118" w14:textId="20254C89" w:rsidR="00A452F2" w:rsidRDefault="00A452F2" w:rsidP="00890D1D">
            <w:r>
              <w:t xml:space="preserve">The </w:t>
            </w:r>
            <w:r w:rsidR="00292A61">
              <w:t xml:space="preserve">Planning </w:t>
            </w:r>
            <w:r>
              <w:t xml:space="preserve">Committee or officers do not hold </w:t>
            </w:r>
            <w:r w:rsidR="006B1A02">
              <w:t>post-decision</w:t>
            </w:r>
            <w:r>
              <w:t xml:space="preserve"> site meetings or reviews.  There is therefore no monitoring </w:t>
            </w:r>
            <w:r w:rsidR="006B1A02">
              <w:t xml:space="preserve">of the </w:t>
            </w:r>
            <w:r>
              <w:t>outcomes of decisions that are made.</w:t>
            </w:r>
          </w:p>
        </w:tc>
        <w:tc>
          <w:tcPr>
            <w:tcW w:w="3968" w:type="dxa"/>
          </w:tcPr>
          <w:p w14:paraId="779FF8FF" w14:textId="276471FB" w:rsidR="00A452F2" w:rsidRDefault="00A452F2" w:rsidP="00890D1D">
            <w:r>
              <w:t>The</w:t>
            </w:r>
            <w:r w:rsidR="00292A61">
              <w:t xml:space="preserve"> Planning</w:t>
            </w:r>
            <w:r>
              <w:t xml:space="preserve"> Committee and officers hold regular </w:t>
            </w:r>
            <w:r w:rsidR="00594C90">
              <w:t>post-decision</w:t>
            </w:r>
            <w:r>
              <w:t xml:space="preserve"> reviews to critically assess the results of their decisions.  As part of this process</w:t>
            </w:r>
            <w:r w:rsidR="00594C90">
              <w:t>,</w:t>
            </w:r>
            <w:r>
              <w:t xml:space="preserve"> there is </w:t>
            </w:r>
            <w:r w:rsidR="00594C90">
              <w:t xml:space="preserve">a </w:t>
            </w:r>
            <w:r>
              <w:t xml:space="preserve">dialogue between Members, the applicants and officers to see if lessons can be </w:t>
            </w:r>
            <w:r w:rsidR="00594C90">
              <w:t xml:space="preserve">learned </w:t>
            </w:r>
            <w:r>
              <w:t xml:space="preserve">about good and bad </w:t>
            </w:r>
            <w:r w:rsidR="00D3253F">
              <w:t>practices</w:t>
            </w:r>
            <w:r>
              <w:t>.  These lessons are then used as part of the ongoing Member and officer learning.</w:t>
            </w:r>
          </w:p>
        </w:tc>
        <w:tc>
          <w:tcPr>
            <w:tcW w:w="5532" w:type="dxa"/>
          </w:tcPr>
          <w:p w14:paraId="4F204253" w14:textId="53757DCD" w:rsidR="00A452F2" w:rsidRDefault="00A452F2" w:rsidP="00890D1D">
            <w:pPr>
              <w:pStyle w:val="ListParagraph"/>
              <w:numPr>
                <w:ilvl w:val="0"/>
                <w:numId w:val="36"/>
              </w:numPr>
              <w:ind w:left="527" w:hanging="357"/>
            </w:pPr>
            <w:r>
              <w:t xml:space="preserve">Schedule in Committee </w:t>
            </w:r>
            <w:r w:rsidR="00D3253F">
              <w:t>post-decision</w:t>
            </w:r>
            <w:r>
              <w:t xml:space="preserve"> site visits e.g. as part of the annual training event or when there is a light Committee agenda</w:t>
            </w:r>
          </w:p>
          <w:p w14:paraId="239D5560" w14:textId="77777777" w:rsidR="00A452F2" w:rsidRDefault="00A452F2" w:rsidP="00890D1D">
            <w:pPr>
              <w:pStyle w:val="ListParagraph"/>
              <w:numPr>
                <w:ilvl w:val="0"/>
                <w:numId w:val="36"/>
              </w:numPr>
              <w:ind w:left="527" w:hanging="357"/>
            </w:pPr>
            <w:r>
              <w:t>Incorporate officer site visits as part of an officer training day and encourage all staff to participate regardless of grade or experience</w:t>
            </w:r>
          </w:p>
          <w:p w14:paraId="65E11AF1" w14:textId="77777777" w:rsidR="00A452F2" w:rsidRDefault="00A452F2" w:rsidP="00890D1D">
            <w:pPr>
              <w:pStyle w:val="ListParagraph"/>
              <w:numPr>
                <w:ilvl w:val="0"/>
                <w:numId w:val="36"/>
              </w:numPr>
              <w:ind w:left="527" w:hanging="357"/>
            </w:pPr>
            <w:r>
              <w:t>Encourage applicants or current occupiers to participate so that you can learn first hand the issues with a development</w:t>
            </w:r>
          </w:p>
          <w:p w14:paraId="07D36BF1" w14:textId="7D374EA8" w:rsidR="00A452F2" w:rsidRDefault="00A452F2" w:rsidP="00890D1D">
            <w:pPr>
              <w:pStyle w:val="ListParagraph"/>
              <w:numPr>
                <w:ilvl w:val="0"/>
                <w:numId w:val="36"/>
              </w:numPr>
              <w:ind w:left="527" w:hanging="357"/>
            </w:pPr>
            <w:r>
              <w:t xml:space="preserve">Use </w:t>
            </w:r>
            <w:r w:rsidR="00793C55">
              <w:t>post-decision reviews as an</w:t>
            </w:r>
            <w:r>
              <w:t xml:space="preserve"> opportunity to motivate staff by praising staff </w:t>
            </w:r>
            <w:r w:rsidR="00316929">
              <w:t>when you see best practice</w:t>
            </w:r>
          </w:p>
        </w:tc>
      </w:tr>
      <w:tr w:rsidR="00A452F2" w14:paraId="603A43E4" w14:textId="77777777" w:rsidTr="00890D1D">
        <w:trPr>
          <w:trHeight w:val="3635"/>
        </w:trPr>
        <w:tc>
          <w:tcPr>
            <w:tcW w:w="13745" w:type="dxa"/>
            <w:gridSpan w:val="3"/>
            <w:shd w:val="clear" w:color="auto" w:fill="FFFF00"/>
          </w:tcPr>
          <w:p w14:paraId="0FCC5078" w14:textId="77777777" w:rsidR="008C6D06" w:rsidRDefault="008C6D06" w:rsidP="008C6D06">
            <w:pPr>
              <w:rPr>
                <w:b/>
                <w:bCs/>
              </w:rPr>
            </w:pPr>
            <w:r>
              <w:rPr>
                <w:b/>
                <w:bCs/>
              </w:rPr>
              <w:t>EVALUATION QUESTIONS</w:t>
            </w:r>
          </w:p>
          <w:p w14:paraId="2C37C91D" w14:textId="77777777" w:rsidR="008C6D06" w:rsidRDefault="008C6D06" w:rsidP="008C6D06">
            <w:pPr>
              <w:rPr>
                <w:b/>
                <w:bCs/>
              </w:rPr>
            </w:pPr>
            <w:r>
              <w:rPr>
                <w:b/>
                <w:bCs/>
              </w:rPr>
              <w:t>What score have you agreed on?</w:t>
            </w:r>
          </w:p>
          <w:p w14:paraId="732B15E1" w14:textId="77777777" w:rsidR="008C6D06" w:rsidRDefault="008C6D06" w:rsidP="008C6D06">
            <w:pPr>
              <w:rPr>
                <w:b/>
                <w:bCs/>
              </w:rPr>
            </w:pPr>
          </w:p>
          <w:p w14:paraId="56F3495B" w14:textId="77777777" w:rsidR="008C6D06" w:rsidRDefault="008C6D06" w:rsidP="008C6D06">
            <w:pPr>
              <w:rPr>
                <w:b/>
                <w:bCs/>
              </w:rPr>
            </w:pPr>
            <w:r>
              <w:rPr>
                <w:b/>
                <w:bCs/>
              </w:rPr>
              <w:t>Why have you given it this score?</w:t>
            </w:r>
          </w:p>
          <w:p w14:paraId="4E520232" w14:textId="77777777" w:rsidR="008C6D06" w:rsidRDefault="008C6D06" w:rsidP="008C6D06">
            <w:pPr>
              <w:rPr>
                <w:b/>
                <w:bCs/>
              </w:rPr>
            </w:pPr>
          </w:p>
          <w:p w14:paraId="3B2B25B6" w14:textId="77777777" w:rsidR="008C6D06" w:rsidRDefault="008C6D06" w:rsidP="008C6D06">
            <w:pPr>
              <w:rPr>
                <w:b/>
                <w:bCs/>
              </w:rPr>
            </w:pPr>
            <w:r>
              <w:rPr>
                <w:b/>
                <w:bCs/>
              </w:rPr>
              <w:t>What score would you like to get to?</w:t>
            </w:r>
          </w:p>
          <w:p w14:paraId="01528007" w14:textId="77777777" w:rsidR="008C6D06" w:rsidRDefault="008C6D06" w:rsidP="008C6D06">
            <w:pPr>
              <w:rPr>
                <w:b/>
                <w:bCs/>
              </w:rPr>
            </w:pPr>
          </w:p>
          <w:p w14:paraId="550635E7" w14:textId="77777777" w:rsidR="008C6D06" w:rsidRDefault="008C6D06" w:rsidP="008C6D06">
            <w:pPr>
              <w:rPr>
                <w:b/>
                <w:bCs/>
              </w:rPr>
            </w:pPr>
            <w:r>
              <w:rPr>
                <w:b/>
                <w:bCs/>
              </w:rPr>
              <w:t>If this isn’t a 5, why is it lower?</w:t>
            </w:r>
          </w:p>
          <w:p w14:paraId="6A4EC2F2" w14:textId="77777777" w:rsidR="008C6D06" w:rsidRDefault="008C6D06" w:rsidP="008C6D06">
            <w:pPr>
              <w:rPr>
                <w:b/>
                <w:bCs/>
              </w:rPr>
            </w:pPr>
          </w:p>
          <w:p w14:paraId="6A99B606" w14:textId="77777777" w:rsidR="008C6D06" w:rsidRDefault="008C6D06" w:rsidP="008C6D06">
            <w:pPr>
              <w:rPr>
                <w:b/>
                <w:bCs/>
              </w:rPr>
            </w:pPr>
            <w:r>
              <w:rPr>
                <w:b/>
                <w:bCs/>
              </w:rPr>
              <w:t>What top tips are you going to take up?</w:t>
            </w:r>
          </w:p>
          <w:p w14:paraId="25E8E48A" w14:textId="77777777" w:rsidR="008C6D06" w:rsidRDefault="008C6D06" w:rsidP="008C6D06">
            <w:pPr>
              <w:rPr>
                <w:b/>
                <w:bCs/>
              </w:rPr>
            </w:pPr>
          </w:p>
          <w:p w14:paraId="72944C3C" w14:textId="77777777" w:rsidR="008C6D06" w:rsidRDefault="008C6D06" w:rsidP="008C6D06">
            <w:pPr>
              <w:rPr>
                <w:b/>
                <w:bCs/>
              </w:rPr>
            </w:pPr>
            <w:r>
              <w:rPr>
                <w:b/>
                <w:bCs/>
              </w:rPr>
              <w:t>What other actions have you identified?</w:t>
            </w:r>
          </w:p>
          <w:p w14:paraId="76E23C8F" w14:textId="77777777" w:rsidR="00A452F2" w:rsidRDefault="00A452F2" w:rsidP="00890D1D">
            <w:pPr>
              <w:pStyle w:val="ListParagraph"/>
              <w:ind w:left="527"/>
            </w:pPr>
          </w:p>
        </w:tc>
      </w:tr>
    </w:tbl>
    <w:p w14:paraId="4FD7434E" w14:textId="77777777" w:rsidR="00A452F2" w:rsidRDefault="00A452F2">
      <w:r>
        <w:br w:type="page"/>
      </w:r>
    </w:p>
    <w:tbl>
      <w:tblPr>
        <w:tblStyle w:val="TableGrid"/>
        <w:tblW w:w="13745" w:type="dxa"/>
        <w:tblLook w:val="04A0" w:firstRow="1" w:lastRow="0" w:firstColumn="1" w:lastColumn="0" w:noHBand="0" w:noVBand="1"/>
      </w:tblPr>
      <w:tblGrid>
        <w:gridCol w:w="4245"/>
        <w:gridCol w:w="3968"/>
        <w:gridCol w:w="5532"/>
      </w:tblGrid>
      <w:tr w:rsidR="00A452F2" w14:paraId="182B7412" w14:textId="77777777" w:rsidTr="00A452F2">
        <w:trPr>
          <w:trHeight w:val="841"/>
        </w:trPr>
        <w:tc>
          <w:tcPr>
            <w:tcW w:w="4245" w:type="dxa"/>
            <w:shd w:val="clear" w:color="auto" w:fill="92D050"/>
          </w:tcPr>
          <w:p w14:paraId="3D1E816D" w14:textId="7C4EAF1E" w:rsidR="00A452F2" w:rsidRDefault="00A452F2" w:rsidP="00A452F2">
            <w:r w:rsidRPr="00DD69BF">
              <w:rPr>
                <w:b/>
                <w:bCs/>
              </w:rPr>
              <w:lastRenderedPageBreak/>
              <w:t xml:space="preserve">A poor Development Management Service </w:t>
            </w:r>
            <w:r>
              <w:rPr>
                <w:b/>
                <w:bCs/>
              </w:rPr>
              <w:t>(score 1)</w:t>
            </w:r>
          </w:p>
        </w:tc>
        <w:tc>
          <w:tcPr>
            <w:tcW w:w="3968" w:type="dxa"/>
            <w:shd w:val="clear" w:color="auto" w:fill="92D050"/>
          </w:tcPr>
          <w:p w14:paraId="5657FB21" w14:textId="526CC009" w:rsidR="00A452F2" w:rsidRDefault="00A452F2" w:rsidP="00A452F2">
            <w:r w:rsidRPr="00DD69BF">
              <w:rPr>
                <w:b/>
                <w:bCs/>
              </w:rPr>
              <w:t>An excellent Development Management Service</w:t>
            </w:r>
            <w:r>
              <w:rPr>
                <w:b/>
                <w:bCs/>
              </w:rPr>
              <w:t xml:space="preserve"> (score 5)</w:t>
            </w:r>
          </w:p>
        </w:tc>
        <w:tc>
          <w:tcPr>
            <w:tcW w:w="5532" w:type="dxa"/>
            <w:shd w:val="clear" w:color="auto" w:fill="92D050"/>
          </w:tcPr>
          <w:p w14:paraId="0849F43D" w14:textId="3DD1A48C" w:rsidR="00A452F2" w:rsidRPr="00A452F2" w:rsidRDefault="00A452F2" w:rsidP="00A452F2">
            <w:pPr>
              <w:pStyle w:val="ListParagraph"/>
              <w:ind w:left="527"/>
              <w:rPr>
                <w:b/>
                <w:bCs/>
              </w:rPr>
            </w:pPr>
            <w:r w:rsidRPr="00A452F2">
              <w:rPr>
                <w:b/>
                <w:bCs/>
              </w:rPr>
              <w:t>Top tips</w:t>
            </w:r>
          </w:p>
        </w:tc>
      </w:tr>
      <w:tr w:rsidR="00A452F2" w14:paraId="22366BB6" w14:textId="77777777" w:rsidTr="00890D1D">
        <w:trPr>
          <w:trHeight w:val="1084"/>
        </w:trPr>
        <w:tc>
          <w:tcPr>
            <w:tcW w:w="4245" w:type="dxa"/>
          </w:tcPr>
          <w:p w14:paraId="364B6B1A" w14:textId="751D862C" w:rsidR="00A452F2" w:rsidRDefault="00A452F2" w:rsidP="00A452F2">
            <w:r>
              <w:t xml:space="preserve">The case officer is so overloaded with work that once a decision is issued they will only deal with </w:t>
            </w:r>
            <w:r w:rsidR="008C49CD">
              <w:t>post-decision</w:t>
            </w:r>
            <w:r>
              <w:t xml:space="preserve"> matters if an item is assigned to them .  If an applicant has a </w:t>
            </w:r>
            <w:r w:rsidR="008C49CD">
              <w:t>post-decision</w:t>
            </w:r>
            <w:r>
              <w:t xml:space="preserve"> enquiry it gets routed to the main Planning number or the Council’s call centre and whoever picks up the call will get the relevant information from the Planning software as the case officer does not have the capacity to deal with such matters.</w:t>
            </w:r>
          </w:p>
        </w:tc>
        <w:tc>
          <w:tcPr>
            <w:tcW w:w="3968" w:type="dxa"/>
          </w:tcPr>
          <w:p w14:paraId="0658A628" w14:textId="0F1E8A88" w:rsidR="00A452F2" w:rsidRDefault="00A452F2" w:rsidP="00A452F2">
            <w:r>
              <w:t>The Planners’ job is not finished on an application until the development is complete.  Either the case officer who issues the decision will guide the condition discharge process or there is an assigned officer to carry out this task and this officer helps to consider where enforcement action may be necessary.  For larger developments</w:t>
            </w:r>
            <w:r w:rsidR="00FC1750">
              <w:t>,</w:t>
            </w:r>
            <w:r>
              <w:t xml:space="preserve"> if there is no obvious sign that development is about to take place when the application is close to its expiry date an officer will contact the applicant and find out why there is a delay and offer to help unblock any impediments to development taking place. </w:t>
            </w:r>
          </w:p>
        </w:tc>
        <w:tc>
          <w:tcPr>
            <w:tcW w:w="5532" w:type="dxa"/>
          </w:tcPr>
          <w:p w14:paraId="11EAFA9E" w14:textId="13B912F2" w:rsidR="00A452F2" w:rsidRDefault="00A452F2" w:rsidP="00A452F2">
            <w:pPr>
              <w:pStyle w:val="ListParagraph"/>
              <w:numPr>
                <w:ilvl w:val="0"/>
                <w:numId w:val="36"/>
              </w:numPr>
              <w:ind w:left="527" w:hanging="357"/>
            </w:pPr>
            <w:r>
              <w:t xml:space="preserve">Keep track on </w:t>
            </w:r>
            <w:r w:rsidR="00680CDB">
              <w:t>post-decision</w:t>
            </w:r>
            <w:r>
              <w:t xml:space="preserve"> matters such as conditions.  Assign an officer to follow up on conditions that are not discharged and to bring in the condition discharge fee</w:t>
            </w:r>
          </w:p>
          <w:p w14:paraId="7E9D27B5" w14:textId="77777777" w:rsidR="00A452F2" w:rsidRDefault="00A452F2" w:rsidP="00A452F2">
            <w:pPr>
              <w:pStyle w:val="ListParagraph"/>
              <w:numPr>
                <w:ilvl w:val="0"/>
                <w:numId w:val="36"/>
              </w:numPr>
              <w:ind w:left="527" w:hanging="357"/>
            </w:pPr>
            <w:r>
              <w:t>Managers to use 1 to 1s with case officers to review decisions and check on progress</w:t>
            </w:r>
          </w:p>
          <w:p w14:paraId="6E094050" w14:textId="57A7B315" w:rsidR="00A452F2" w:rsidRDefault="00A452F2" w:rsidP="00A452F2">
            <w:pPr>
              <w:pStyle w:val="ListParagraph"/>
              <w:numPr>
                <w:ilvl w:val="0"/>
                <w:numId w:val="36"/>
              </w:numPr>
              <w:ind w:left="527" w:hanging="357"/>
            </w:pPr>
            <w:r>
              <w:t>Use other officers in the department to help unblock delivery issues e.g. housing, ecology</w:t>
            </w:r>
            <w:r w:rsidR="00680CDB">
              <w:t>,</w:t>
            </w:r>
            <w:r>
              <w:t xml:space="preserve"> or conservation officers</w:t>
            </w:r>
          </w:p>
          <w:p w14:paraId="73F53D1D" w14:textId="3E1877B9" w:rsidR="00A452F2" w:rsidRDefault="00A452F2" w:rsidP="00A452F2">
            <w:pPr>
              <w:pStyle w:val="ListParagraph"/>
              <w:numPr>
                <w:ilvl w:val="0"/>
                <w:numId w:val="36"/>
              </w:numPr>
              <w:ind w:left="527" w:hanging="357"/>
            </w:pPr>
            <w:r>
              <w:t xml:space="preserve">Encourage the most appropriate officer to work with enforcement officers to find </w:t>
            </w:r>
            <w:r w:rsidR="00403633">
              <w:t>the best</w:t>
            </w:r>
            <w:r>
              <w:t xml:space="preserve"> solution to an enforcement issue</w:t>
            </w:r>
          </w:p>
        </w:tc>
      </w:tr>
      <w:tr w:rsidR="00A452F2" w14:paraId="5ADA80AF" w14:textId="77777777" w:rsidTr="00890D1D">
        <w:trPr>
          <w:trHeight w:val="3677"/>
        </w:trPr>
        <w:tc>
          <w:tcPr>
            <w:tcW w:w="13745" w:type="dxa"/>
            <w:gridSpan w:val="3"/>
            <w:shd w:val="clear" w:color="auto" w:fill="FFFF00"/>
          </w:tcPr>
          <w:p w14:paraId="78D94B63" w14:textId="77777777" w:rsidR="008C6D06" w:rsidRDefault="008C6D06" w:rsidP="008C6D06">
            <w:pPr>
              <w:rPr>
                <w:b/>
                <w:bCs/>
              </w:rPr>
            </w:pPr>
            <w:r>
              <w:rPr>
                <w:b/>
                <w:bCs/>
              </w:rPr>
              <w:t>EVALUATION QUESTIONS</w:t>
            </w:r>
          </w:p>
          <w:p w14:paraId="432E10BF" w14:textId="77777777" w:rsidR="008C6D06" w:rsidRDefault="008C6D06" w:rsidP="008C6D06">
            <w:pPr>
              <w:rPr>
                <w:b/>
                <w:bCs/>
              </w:rPr>
            </w:pPr>
            <w:r>
              <w:rPr>
                <w:b/>
                <w:bCs/>
              </w:rPr>
              <w:t>What score have you agreed on?</w:t>
            </w:r>
          </w:p>
          <w:p w14:paraId="59454BEC" w14:textId="77777777" w:rsidR="008C6D06" w:rsidRDefault="008C6D06" w:rsidP="008C6D06">
            <w:pPr>
              <w:rPr>
                <w:b/>
                <w:bCs/>
              </w:rPr>
            </w:pPr>
          </w:p>
          <w:p w14:paraId="527E8316" w14:textId="77777777" w:rsidR="008C6D06" w:rsidRDefault="008C6D06" w:rsidP="008C6D06">
            <w:pPr>
              <w:rPr>
                <w:b/>
                <w:bCs/>
              </w:rPr>
            </w:pPr>
            <w:r>
              <w:rPr>
                <w:b/>
                <w:bCs/>
              </w:rPr>
              <w:t>Why have you given it this score?</w:t>
            </w:r>
          </w:p>
          <w:p w14:paraId="5A77C17A" w14:textId="77777777" w:rsidR="008C6D06" w:rsidRDefault="008C6D06" w:rsidP="008C6D06">
            <w:pPr>
              <w:rPr>
                <w:b/>
                <w:bCs/>
              </w:rPr>
            </w:pPr>
          </w:p>
          <w:p w14:paraId="3F464108" w14:textId="77777777" w:rsidR="008C6D06" w:rsidRDefault="008C6D06" w:rsidP="008C6D06">
            <w:pPr>
              <w:rPr>
                <w:b/>
                <w:bCs/>
              </w:rPr>
            </w:pPr>
            <w:r>
              <w:rPr>
                <w:b/>
                <w:bCs/>
              </w:rPr>
              <w:t>What score would you like to get to?</w:t>
            </w:r>
          </w:p>
          <w:p w14:paraId="0539B656" w14:textId="77777777" w:rsidR="008C6D06" w:rsidRDefault="008C6D06" w:rsidP="008C6D06">
            <w:pPr>
              <w:rPr>
                <w:b/>
                <w:bCs/>
              </w:rPr>
            </w:pPr>
          </w:p>
          <w:p w14:paraId="1214C056" w14:textId="77777777" w:rsidR="008C6D06" w:rsidRDefault="008C6D06" w:rsidP="008C6D06">
            <w:pPr>
              <w:rPr>
                <w:b/>
                <w:bCs/>
              </w:rPr>
            </w:pPr>
            <w:r>
              <w:rPr>
                <w:b/>
                <w:bCs/>
              </w:rPr>
              <w:t>If this isn’t a 5, why is it lower?</w:t>
            </w:r>
          </w:p>
          <w:p w14:paraId="41235478" w14:textId="77777777" w:rsidR="008C6D06" w:rsidRDefault="008C6D06" w:rsidP="008C6D06">
            <w:pPr>
              <w:rPr>
                <w:b/>
                <w:bCs/>
              </w:rPr>
            </w:pPr>
          </w:p>
          <w:p w14:paraId="036C6666" w14:textId="77777777" w:rsidR="008C6D06" w:rsidRDefault="008C6D06" w:rsidP="008C6D06">
            <w:pPr>
              <w:rPr>
                <w:b/>
                <w:bCs/>
              </w:rPr>
            </w:pPr>
            <w:r>
              <w:rPr>
                <w:b/>
                <w:bCs/>
              </w:rPr>
              <w:t>What top tips are you going to take up?</w:t>
            </w:r>
          </w:p>
          <w:p w14:paraId="70A1129F" w14:textId="77777777" w:rsidR="008C6D06" w:rsidRDefault="008C6D06" w:rsidP="008C6D06">
            <w:pPr>
              <w:rPr>
                <w:b/>
                <w:bCs/>
              </w:rPr>
            </w:pPr>
          </w:p>
          <w:p w14:paraId="6E54471C" w14:textId="77777777" w:rsidR="008C6D06" w:rsidRDefault="008C6D06" w:rsidP="008C6D06">
            <w:pPr>
              <w:rPr>
                <w:b/>
                <w:bCs/>
              </w:rPr>
            </w:pPr>
            <w:r>
              <w:rPr>
                <w:b/>
                <w:bCs/>
              </w:rPr>
              <w:t>What other actions have you identified?</w:t>
            </w:r>
          </w:p>
          <w:p w14:paraId="12F84E24" w14:textId="77777777" w:rsidR="00A452F2" w:rsidRDefault="00A452F2" w:rsidP="00A452F2">
            <w:pPr>
              <w:pStyle w:val="ListParagraph"/>
              <w:ind w:left="527"/>
            </w:pPr>
          </w:p>
        </w:tc>
      </w:tr>
      <w:tr w:rsidR="00C211A8" w14:paraId="7AC89F23" w14:textId="77777777" w:rsidTr="00C211A8">
        <w:trPr>
          <w:trHeight w:val="841"/>
        </w:trPr>
        <w:tc>
          <w:tcPr>
            <w:tcW w:w="4245" w:type="dxa"/>
            <w:shd w:val="clear" w:color="auto" w:fill="92D050"/>
          </w:tcPr>
          <w:p w14:paraId="0AC9ED80" w14:textId="07CE8295" w:rsidR="00C211A8" w:rsidRDefault="00C211A8" w:rsidP="00A452F2">
            <w:r w:rsidRPr="00DD69BF">
              <w:rPr>
                <w:b/>
                <w:bCs/>
              </w:rPr>
              <w:lastRenderedPageBreak/>
              <w:t xml:space="preserve">A poor Development Management Service </w:t>
            </w:r>
            <w:r>
              <w:rPr>
                <w:b/>
                <w:bCs/>
              </w:rPr>
              <w:t>(score 1)</w:t>
            </w:r>
          </w:p>
        </w:tc>
        <w:tc>
          <w:tcPr>
            <w:tcW w:w="3968" w:type="dxa"/>
            <w:shd w:val="clear" w:color="auto" w:fill="92D050"/>
          </w:tcPr>
          <w:p w14:paraId="7FA90CCE" w14:textId="2846F024" w:rsidR="00C211A8" w:rsidRDefault="00C211A8" w:rsidP="00A452F2">
            <w:r w:rsidRPr="00DD69BF">
              <w:rPr>
                <w:b/>
                <w:bCs/>
              </w:rPr>
              <w:t>An excellent Development Management Service</w:t>
            </w:r>
            <w:r>
              <w:rPr>
                <w:b/>
                <w:bCs/>
              </w:rPr>
              <w:t xml:space="preserve"> (score 5)</w:t>
            </w:r>
          </w:p>
        </w:tc>
        <w:tc>
          <w:tcPr>
            <w:tcW w:w="5532" w:type="dxa"/>
            <w:shd w:val="clear" w:color="auto" w:fill="92D050"/>
          </w:tcPr>
          <w:p w14:paraId="135D3BB7" w14:textId="1730B3DB" w:rsidR="00C211A8" w:rsidRPr="00C211A8" w:rsidRDefault="00C211A8" w:rsidP="00C211A8">
            <w:pPr>
              <w:rPr>
                <w:b/>
                <w:bCs/>
              </w:rPr>
            </w:pPr>
            <w:r>
              <w:t xml:space="preserve">  </w:t>
            </w:r>
            <w:r w:rsidRPr="00C211A8">
              <w:rPr>
                <w:b/>
                <w:bCs/>
              </w:rPr>
              <w:t>Top tips</w:t>
            </w:r>
          </w:p>
        </w:tc>
      </w:tr>
      <w:tr w:rsidR="00A452F2" w14:paraId="52EBAD46" w14:textId="77777777" w:rsidTr="00890D1D">
        <w:trPr>
          <w:trHeight w:val="3118"/>
        </w:trPr>
        <w:tc>
          <w:tcPr>
            <w:tcW w:w="4245" w:type="dxa"/>
          </w:tcPr>
          <w:p w14:paraId="0B87AFF7" w14:textId="3B8FE6FA" w:rsidR="00A452F2" w:rsidRDefault="00403633" w:rsidP="00A452F2">
            <w:r>
              <w:t>Non-material</w:t>
            </w:r>
            <w:r w:rsidR="00A452F2">
              <w:t xml:space="preserve"> amendments are treated as a very low priority as they generate </w:t>
            </w:r>
            <w:r w:rsidR="005E307C">
              <w:t xml:space="preserve">a very low </w:t>
            </w:r>
            <w:r w:rsidR="00A452F2">
              <w:t xml:space="preserve">fee and normally a junior officer will pick them up if they have time.  There is no guidance on what constitutes a </w:t>
            </w:r>
            <w:r w:rsidR="00395CDA">
              <w:t>non-material</w:t>
            </w:r>
            <w:r w:rsidR="00A452F2">
              <w:t xml:space="preserve"> amendment so the officer needs to use their own judgement on a </w:t>
            </w:r>
            <w:r w:rsidR="00395CDA">
              <w:t>case-by-case</w:t>
            </w:r>
            <w:r w:rsidR="00A452F2">
              <w:t xml:space="preserve"> basis.  Normally they are agreed through a letter or email but it very much depends on which officer is dealing with it.  Some officers have come up with their own forms but they are ‘unofficial’.  The information sometimes appears on the application file but </w:t>
            </w:r>
            <w:r w:rsidR="00CA17AA">
              <w:t xml:space="preserve">is </w:t>
            </w:r>
            <w:r w:rsidR="00A452F2">
              <w:t>often forgotten.</w:t>
            </w:r>
          </w:p>
        </w:tc>
        <w:tc>
          <w:tcPr>
            <w:tcW w:w="3968" w:type="dxa"/>
          </w:tcPr>
          <w:p w14:paraId="6F7649E7" w14:textId="284E9206" w:rsidR="00A452F2" w:rsidRDefault="00A452F2" w:rsidP="00A452F2">
            <w:r>
              <w:t xml:space="preserve">There is a clear policy on what constitutes a </w:t>
            </w:r>
            <w:r w:rsidR="00CA17AA">
              <w:t>non-material</w:t>
            </w:r>
            <w:r>
              <w:t xml:space="preserve"> amendment.  This is published on the website and officers have received training on differentiating a material and </w:t>
            </w:r>
            <w:r w:rsidR="00CA17AA">
              <w:t>non-material</w:t>
            </w:r>
            <w:r>
              <w:t xml:space="preserve"> amendment.  There is a process in place for dealing with </w:t>
            </w:r>
            <w:r w:rsidR="00CA17AA">
              <w:t>non-material</w:t>
            </w:r>
            <w:r>
              <w:t xml:space="preserve"> amendments but it is very straightforward and all correspondence is placed on the application file for audit purposes.</w:t>
            </w:r>
          </w:p>
        </w:tc>
        <w:tc>
          <w:tcPr>
            <w:tcW w:w="5532" w:type="dxa"/>
          </w:tcPr>
          <w:p w14:paraId="27FE2572" w14:textId="6944BEDA" w:rsidR="00A452F2" w:rsidRDefault="00A452F2" w:rsidP="00A452F2">
            <w:pPr>
              <w:pStyle w:val="ListParagraph"/>
              <w:numPr>
                <w:ilvl w:val="0"/>
                <w:numId w:val="36"/>
              </w:numPr>
              <w:ind w:left="527" w:hanging="357"/>
            </w:pPr>
            <w:r>
              <w:t xml:space="preserve">Use best practice to provide guidance on </w:t>
            </w:r>
            <w:r w:rsidR="007C6E7F">
              <w:t>non-material</w:t>
            </w:r>
            <w:r>
              <w:t xml:space="preserve"> amendments but discuss with officers as it needs to fit the type of development that the Council receives</w:t>
            </w:r>
          </w:p>
          <w:p w14:paraId="5BEF4A13" w14:textId="69BC3A17" w:rsidR="00A452F2" w:rsidRDefault="00A452F2" w:rsidP="00A452F2">
            <w:pPr>
              <w:pStyle w:val="ListParagraph"/>
              <w:numPr>
                <w:ilvl w:val="0"/>
                <w:numId w:val="36"/>
              </w:numPr>
              <w:ind w:left="527" w:hanging="357"/>
            </w:pPr>
            <w:r>
              <w:t xml:space="preserve">Introduce process notes for </w:t>
            </w:r>
            <w:r w:rsidR="007C6E7F">
              <w:t>agreeing non-material</w:t>
            </w:r>
            <w:r>
              <w:t xml:space="preserve"> amendments but do not overcomplicate the process</w:t>
            </w:r>
          </w:p>
          <w:p w14:paraId="05F99592" w14:textId="77777777" w:rsidR="00A452F2" w:rsidRDefault="00A452F2" w:rsidP="00A452F2">
            <w:pPr>
              <w:pStyle w:val="ListParagraph"/>
              <w:numPr>
                <w:ilvl w:val="0"/>
                <w:numId w:val="36"/>
              </w:numPr>
              <w:ind w:left="527" w:hanging="357"/>
            </w:pPr>
            <w:r>
              <w:t>Have an effective process for uploading relevant information onto the Planning software</w:t>
            </w:r>
          </w:p>
        </w:tc>
      </w:tr>
      <w:tr w:rsidR="00A452F2" w14:paraId="480AE63E" w14:textId="77777777" w:rsidTr="00890D1D">
        <w:trPr>
          <w:trHeight w:val="3655"/>
        </w:trPr>
        <w:tc>
          <w:tcPr>
            <w:tcW w:w="13745" w:type="dxa"/>
            <w:gridSpan w:val="3"/>
            <w:shd w:val="clear" w:color="auto" w:fill="FFFF00"/>
          </w:tcPr>
          <w:p w14:paraId="67B7782A" w14:textId="77777777" w:rsidR="008C6D06" w:rsidRDefault="008C6D06" w:rsidP="008C6D06">
            <w:pPr>
              <w:rPr>
                <w:b/>
                <w:bCs/>
              </w:rPr>
            </w:pPr>
            <w:r>
              <w:rPr>
                <w:b/>
                <w:bCs/>
              </w:rPr>
              <w:t>EVALUATION QUESTIONS</w:t>
            </w:r>
          </w:p>
          <w:p w14:paraId="0489BEF9" w14:textId="77777777" w:rsidR="008C6D06" w:rsidRDefault="008C6D06" w:rsidP="008C6D06">
            <w:pPr>
              <w:rPr>
                <w:b/>
                <w:bCs/>
              </w:rPr>
            </w:pPr>
            <w:r>
              <w:rPr>
                <w:b/>
                <w:bCs/>
              </w:rPr>
              <w:t>What score have you agreed on?</w:t>
            </w:r>
          </w:p>
          <w:p w14:paraId="33701686" w14:textId="77777777" w:rsidR="008C6D06" w:rsidRDefault="008C6D06" w:rsidP="008C6D06">
            <w:pPr>
              <w:rPr>
                <w:b/>
                <w:bCs/>
              </w:rPr>
            </w:pPr>
          </w:p>
          <w:p w14:paraId="6E1CD1C4" w14:textId="77777777" w:rsidR="008C6D06" w:rsidRDefault="008C6D06" w:rsidP="008C6D06">
            <w:pPr>
              <w:rPr>
                <w:b/>
                <w:bCs/>
              </w:rPr>
            </w:pPr>
            <w:r>
              <w:rPr>
                <w:b/>
                <w:bCs/>
              </w:rPr>
              <w:t>Why have you given it this score?</w:t>
            </w:r>
          </w:p>
          <w:p w14:paraId="62A84A28" w14:textId="77777777" w:rsidR="008C6D06" w:rsidRDefault="008C6D06" w:rsidP="008C6D06">
            <w:pPr>
              <w:rPr>
                <w:b/>
                <w:bCs/>
              </w:rPr>
            </w:pPr>
          </w:p>
          <w:p w14:paraId="6D31C768" w14:textId="77777777" w:rsidR="008C6D06" w:rsidRDefault="008C6D06" w:rsidP="008C6D06">
            <w:pPr>
              <w:rPr>
                <w:b/>
                <w:bCs/>
              </w:rPr>
            </w:pPr>
            <w:r>
              <w:rPr>
                <w:b/>
                <w:bCs/>
              </w:rPr>
              <w:t>What score would you like to get to?</w:t>
            </w:r>
          </w:p>
          <w:p w14:paraId="29BBC9AF" w14:textId="77777777" w:rsidR="008C6D06" w:rsidRDefault="008C6D06" w:rsidP="008C6D06">
            <w:pPr>
              <w:rPr>
                <w:b/>
                <w:bCs/>
              </w:rPr>
            </w:pPr>
          </w:p>
          <w:p w14:paraId="2434FD71" w14:textId="77777777" w:rsidR="008C6D06" w:rsidRDefault="008C6D06" w:rsidP="008C6D06">
            <w:pPr>
              <w:rPr>
                <w:b/>
                <w:bCs/>
              </w:rPr>
            </w:pPr>
            <w:r>
              <w:rPr>
                <w:b/>
                <w:bCs/>
              </w:rPr>
              <w:t>If this isn’t a 5, why is it lower?</w:t>
            </w:r>
          </w:p>
          <w:p w14:paraId="1FEB9ABD" w14:textId="77777777" w:rsidR="008C6D06" w:rsidRDefault="008C6D06" w:rsidP="008C6D06">
            <w:pPr>
              <w:rPr>
                <w:b/>
                <w:bCs/>
              </w:rPr>
            </w:pPr>
          </w:p>
          <w:p w14:paraId="2C9C1177" w14:textId="77777777" w:rsidR="008C6D06" w:rsidRDefault="008C6D06" w:rsidP="008C6D06">
            <w:pPr>
              <w:rPr>
                <w:b/>
                <w:bCs/>
              </w:rPr>
            </w:pPr>
            <w:r>
              <w:rPr>
                <w:b/>
                <w:bCs/>
              </w:rPr>
              <w:t>What top tips are you going to take up?</w:t>
            </w:r>
          </w:p>
          <w:p w14:paraId="7A56BCAC" w14:textId="77777777" w:rsidR="008C6D06" w:rsidRDefault="008C6D06" w:rsidP="008C6D06">
            <w:pPr>
              <w:rPr>
                <w:b/>
                <w:bCs/>
              </w:rPr>
            </w:pPr>
          </w:p>
          <w:p w14:paraId="6C910665" w14:textId="77777777" w:rsidR="008C6D06" w:rsidRDefault="008C6D06" w:rsidP="008C6D06">
            <w:pPr>
              <w:rPr>
                <w:b/>
                <w:bCs/>
              </w:rPr>
            </w:pPr>
            <w:r>
              <w:rPr>
                <w:b/>
                <w:bCs/>
              </w:rPr>
              <w:t>What other actions have you identified?</w:t>
            </w:r>
          </w:p>
          <w:p w14:paraId="6AEAAD65" w14:textId="77777777" w:rsidR="00A452F2" w:rsidRDefault="00A452F2" w:rsidP="00A452F2"/>
        </w:tc>
      </w:tr>
      <w:tr w:rsidR="00C211A8" w14:paraId="5D959117" w14:textId="77777777" w:rsidTr="00C211A8">
        <w:trPr>
          <w:trHeight w:val="841"/>
        </w:trPr>
        <w:tc>
          <w:tcPr>
            <w:tcW w:w="4245" w:type="dxa"/>
            <w:shd w:val="clear" w:color="auto" w:fill="92D050"/>
          </w:tcPr>
          <w:p w14:paraId="72E8B050" w14:textId="43624C8A" w:rsidR="00C211A8" w:rsidRDefault="00C211A8" w:rsidP="00A452F2">
            <w:r w:rsidRPr="00DD69BF">
              <w:rPr>
                <w:b/>
                <w:bCs/>
              </w:rPr>
              <w:lastRenderedPageBreak/>
              <w:t xml:space="preserve">A poor Development Management Service </w:t>
            </w:r>
            <w:r>
              <w:rPr>
                <w:b/>
                <w:bCs/>
              </w:rPr>
              <w:t>(score 1)</w:t>
            </w:r>
          </w:p>
        </w:tc>
        <w:tc>
          <w:tcPr>
            <w:tcW w:w="3968" w:type="dxa"/>
            <w:shd w:val="clear" w:color="auto" w:fill="92D050"/>
          </w:tcPr>
          <w:p w14:paraId="63C0EAA4" w14:textId="6E6C7FC2" w:rsidR="00C211A8" w:rsidRDefault="00C211A8" w:rsidP="00A452F2">
            <w:r w:rsidRPr="00DD69BF">
              <w:rPr>
                <w:b/>
                <w:bCs/>
              </w:rPr>
              <w:t>An excellent Development Management Service</w:t>
            </w:r>
            <w:r>
              <w:rPr>
                <w:b/>
                <w:bCs/>
              </w:rPr>
              <w:t xml:space="preserve"> (score 5)</w:t>
            </w:r>
          </w:p>
        </w:tc>
        <w:tc>
          <w:tcPr>
            <w:tcW w:w="5532" w:type="dxa"/>
            <w:shd w:val="clear" w:color="auto" w:fill="92D050"/>
          </w:tcPr>
          <w:p w14:paraId="7AF67FE6" w14:textId="0EE33FE7" w:rsidR="00C211A8" w:rsidRPr="00C211A8" w:rsidRDefault="00C211A8" w:rsidP="00C211A8">
            <w:pPr>
              <w:pStyle w:val="ListParagraph"/>
              <w:ind w:left="527"/>
              <w:rPr>
                <w:b/>
                <w:bCs/>
              </w:rPr>
            </w:pPr>
            <w:r w:rsidRPr="00C211A8">
              <w:rPr>
                <w:b/>
                <w:bCs/>
              </w:rPr>
              <w:t>Top tips</w:t>
            </w:r>
          </w:p>
        </w:tc>
      </w:tr>
      <w:tr w:rsidR="00A452F2" w14:paraId="23B6DF8F" w14:textId="77777777" w:rsidTr="00890D1D">
        <w:trPr>
          <w:trHeight w:val="3118"/>
        </w:trPr>
        <w:tc>
          <w:tcPr>
            <w:tcW w:w="4245" w:type="dxa"/>
          </w:tcPr>
          <w:p w14:paraId="652FAE50" w14:textId="590BA77E" w:rsidR="00A452F2" w:rsidRDefault="00A452F2" w:rsidP="00A452F2">
            <w:r>
              <w:t xml:space="preserve">Condition discharge applications are treated as a low priority and there is no allocated officer to undertake this task so it is often forgotten.  The timescales and agreement </w:t>
            </w:r>
            <w:r w:rsidR="00E14F70">
              <w:t xml:space="preserve">are </w:t>
            </w:r>
            <w:r>
              <w:t>driven by the efficiency of consultees rather than the Planning Authority.  Priority is normally determined by a deemed discharge notice being served on the Planning Authority.  Numerous conditions are discharged through a deemed discharge notice and so this has become part of the standard practice.</w:t>
            </w:r>
          </w:p>
          <w:p w14:paraId="713F3270" w14:textId="77777777" w:rsidR="00A452F2" w:rsidRDefault="00A452F2" w:rsidP="00A452F2"/>
        </w:tc>
        <w:tc>
          <w:tcPr>
            <w:tcW w:w="3968" w:type="dxa"/>
          </w:tcPr>
          <w:p w14:paraId="207EEACD" w14:textId="2F2579B8" w:rsidR="00A452F2" w:rsidRDefault="00A452F2" w:rsidP="00A452F2">
            <w:r>
              <w:t>There is a clear process in place for condition discharge applications and the timeliness is performance managed alongside planning applications.  No deemed discharge notices have been served on the Planning Authority because officers regularly update the applicant and agreement is reached on timescales.  A simple notice is issued with the discharge of a condition that clarifies whether the condition has been discharged in full, in part</w:t>
            </w:r>
            <w:r w:rsidR="00C34DBC">
              <w:t>,</w:t>
            </w:r>
            <w:r>
              <w:t xml:space="preserve"> or not discharged and a record is </w:t>
            </w:r>
            <w:r w:rsidR="00C34DBC">
              <w:t>cross-referenced</w:t>
            </w:r>
            <w:r>
              <w:t xml:space="preserve"> with the original application.</w:t>
            </w:r>
          </w:p>
        </w:tc>
        <w:tc>
          <w:tcPr>
            <w:tcW w:w="5532" w:type="dxa"/>
          </w:tcPr>
          <w:p w14:paraId="4002748B" w14:textId="4BBB65BA" w:rsidR="00A452F2" w:rsidRDefault="00A452F2" w:rsidP="00A452F2">
            <w:pPr>
              <w:pStyle w:val="ListParagraph"/>
              <w:numPr>
                <w:ilvl w:val="0"/>
                <w:numId w:val="36"/>
              </w:numPr>
              <w:ind w:left="527" w:hanging="357"/>
            </w:pPr>
            <w:r>
              <w:t xml:space="preserve">Offer a </w:t>
            </w:r>
            <w:r w:rsidR="00C34DBC">
              <w:t>paid-for pre-application</w:t>
            </w:r>
            <w:r>
              <w:t xml:space="preserve"> condition discharge service for complex condition discharge matters.  If the applicant does not agree to this then make a decision based on the information submitted</w:t>
            </w:r>
          </w:p>
          <w:p w14:paraId="393DC992" w14:textId="77777777" w:rsidR="00A452F2" w:rsidRDefault="00A452F2" w:rsidP="00A452F2">
            <w:pPr>
              <w:pStyle w:val="ListParagraph"/>
              <w:numPr>
                <w:ilvl w:val="0"/>
                <w:numId w:val="36"/>
              </w:numPr>
              <w:ind w:left="527" w:hanging="357"/>
            </w:pPr>
            <w:r>
              <w:t>Have a clear system in place on who deals with condition discharge applications and whether it is the responsibility of the case officer or another suitably qualified officer</w:t>
            </w:r>
          </w:p>
          <w:p w14:paraId="126AAE0C" w14:textId="77777777" w:rsidR="00A452F2" w:rsidRDefault="00A452F2" w:rsidP="00A452F2">
            <w:pPr>
              <w:pStyle w:val="ListParagraph"/>
              <w:numPr>
                <w:ilvl w:val="0"/>
                <w:numId w:val="36"/>
              </w:numPr>
              <w:ind w:left="527" w:hanging="357"/>
            </w:pPr>
            <w:r>
              <w:t>Introduce a simple notice to discharge conditions but do not overcomplicate matters</w:t>
            </w:r>
          </w:p>
          <w:p w14:paraId="21A3CB31" w14:textId="342A3651" w:rsidR="00A452F2" w:rsidRDefault="00A452F2" w:rsidP="00A452F2">
            <w:pPr>
              <w:pStyle w:val="ListParagraph"/>
              <w:numPr>
                <w:ilvl w:val="0"/>
                <w:numId w:val="36"/>
              </w:numPr>
              <w:ind w:left="527" w:hanging="357"/>
            </w:pPr>
            <w:r>
              <w:t>Include timeliness of condition discharge as part of the</w:t>
            </w:r>
            <w:r w:rsidR="00A13B45">
              <w:t xml:space="preserve"> council’s </w:t>
            </w:r>
            <w:r>
              <w:t xml:space="preserve"> performance measures so it is prioritised by staff</w:t>
            </w:r>
          </w:p>
        </w:tc>
      </w:tr>
      <w:tr w:rsidR="00A452F2" w14:paraId="7EEC72CF" w14:textId="77777777" w:rsidTr="00890D1D">
        <w:trPr>
          <w:trHeight w:val="3655"/>
        </w:trPr>
        <w:tc>
          <w:tcPr>
            <w:tcW w:w="13745" w:type="dxa"/>
            <w:gridSpan w:val="3"/>
            <w:shd w:val="clear" w:color="auto" w:fill="FFFF00"/>
          </w:tcPr>
          <w:p w14:paraId="381E774A" w14:textId="77777777" w:rsidR="008C6D06" w:rsidRDefault="008C6D06" w:rsidP="008C6D06">
            <w:pPr>
              <w:rPr>
                <w:b/>
                <w:bCs/>
              </w:rPr>
            </w:pPr>
            <w:r>
              <w:rPr>
                <w:b/>
                <w:bCs/>
              </w:rPr>
              <w:t>EVALUATION QUESTIONS</w:t>
            </w:r>
          </w:p>
          <w:p w14:paraId="03D3262F" w14:textId="77777777" w:rsidR="008C6D06" w:rsidRDefault="008C6D06" w:rsidP="008C6D06">
            <w:pPr>
              <w:rPr>
                <w:b/>
                <w:bCs/>
              </w:rPr>
            </w:pPr>
            <w:r>
              <w:rPr>
                <w:b/>
                <w:bCs/>
              </w:rPr>
              <w:t>What score have you agreed on?</w:t>
            </w:r>
          </w:p>
          <w:p w14:paraId="566C7EE9" w14:textId="77777777" w:rsidR="008C6D06" w:rsidRDefault="008C6D06" w:rsidP="008C6D06">
            <w:pPr>
              <w:rPr>
                <w:b/>
                <w:bCs/>
              </w:rPr>
            </w:pPr>
          </w:p>
          <w:p w14:paraId="1B4DA66F" w14:textId="77777777" w:rsidR="008C6D06" w:rsidRDefault="008C6D06" w:rsidP="008C6D06">
            <w:pPr>
              <w:rPr>
                <w:b/>
                <w:bCs/>
              </w:rPr>
            </w:pPr>
            <w:r>
              <w:rPr>
                <w:b/>
                <w:bCs/>
              </w:rPr>
              <w:t>Why have you given it this score?</w:t>
            </w:r>
          </w:p>
          <w:p w14:paraId="0CF6B87C" w14:textId="77777777" w:rsidR="008C6D06" w:rsidRDefault="008C6D06" w:rsidP="008C6D06">
            <w:pPr>
              <w:rPr>
                <w:b/>
                <w:bCs/>
              </w:rPr>
            </w:pPr>
          </w:p>
          <w:p w14:paraId="70101D73" w14:textId="77777777" w:rsidR="008C6D06" w:rsidRDefault="008C6D06" w:rsidP="008C6D06">
            <w:pPr>
              <w:rPr>
                <w:b/>
                <w:bCs/>
              </w:rPr>
            </w:pPr>
            <w:r>
              <w:rPr>
                <w:b/>
                <w:bCs/>
              </w:rPr>
              <w:t>What score would you like to get to?</w:t>
            </w:r>
          </w:p>
          <w:p w14:paraId="3546ABA8" w14:textId="77777777" w:rsidR="008C6D06" w:rsidRDefault="008C6D06" w:rsidP="008C6D06">
            <w:pPr>
              <w:rPr>
                <w:b/>
                <w:bCs/>
              </w:rPr>
            </w:pPr>
          </w:p>
          <w:p w14:paraId="73340EA4" w14:textId="77777777" w:rsidR="008C6D06" w:rsidRDefault="008C6D06" w:rsidP="008C6D06">
            <w:pPr>
              <w:rPr>
                <w:b/>
                <w:bCs/>
              </w:rPr>
            </w:pPr>
            <w:r>
              <w:rPr>
                <w:b/>
                <w:bCs/>
              </w:rPr>
              <w:t>If this isn’t a 5, why is it lower?</w:t>
            </w:r>
          </w:p>
          <w:p w14:paraId="2F2295C7" w14:textId="77777777" w:rsidR="008C6D06" w:rsidRDefault="008C6D06" w:rsidP="008C6D06">
            <w:pPr>
              <w:rPr>
                <w:b/>
                <w:bCs/>
              </w:rPr>
            </w:pPr>
          </w:p>
          <w:p w14:paraId="5CD8B1DB" w14:textId="77777777" w:rsidR="008C6D06" w:rsidRDefault="008C6D06" w:rsidP="008C6D06">
            <w:pPr>
              <w:rPr>
                <w:b/>
                <w:bCs/>
              </w:rPr>
            </w:pPr>
            <w:r>
              <w:rPr>
                <w:b/>
                <w:bCs/>
              </w:rPr>
              <w:t>What top tips are you going to take up?</w:t>
            </w:r>
          </w:p>
          <w:p w14:paraId="002C121A" w14:textId="77777777" w:rsidR="008C6D06" w:rsidRDefault="008C6D06" w:rsidP="008C6D06">
            <w:pPr>
              <w:rPr>
                <w:b/>
                <w:bCs/>
              </w:rPr>
            </w:pPr>
          </w:p>
          <w:p w14:paraId="35BF265E" w14:textId="77777777" w:rsidR="008C6D06" w:rsidRDefault="008C6D06" w:rsidP="008C6D06">
            <w:pPr>
              <w:rPr>
                <w:b/>
                <w:bCs/>
              </w:rPr>
            </w:pPr>
            <w:r>
              <w:rPr>
                <w:b/>
                <w:bCs/>
              </w:rPr>
              <w:t>What other actions have you identified?</w:t>
            </w:r>
          </w:p>
          <w:p w14:paraId="4404959D" w14:textId="77777777" w:rsidR="00A452F2" w:rsidRDefault="00A452F2" w:rsidP="00A452F2">
            <w:pPr>
              <w:pStyle w:val="ListParagraph"/>
              <w:ind w:left="527"/>
            </w:pPr>
          </w:p>
        </w:tc>
      </w:tr>
      <w:tr w:rsidR="00C211A8" w14:paraId="0F1B1134" w14:textId="77777777" w:rsidTr="00C211A8">
        <w:trPr>
          <w:trHeight w:val="841"/>
        </w:trPr>
        <w:tc>
          <w:tcPr>
            <w:tcW w:w="4245" w:type="dxa"/>
            <w:shd w:val="clear" w:color="auto" w:fill="92D050"/>
          </w:tcPr>
          <w:p w14:paraId="04AD17D8" w14:textId="77A0B8F9" w:rsidR="00C211A8" w:rsidRDefault="00C211A8" w:rsidP="00A452F2">
            <w:r w:rsidRPr="00DD69BF">
              <w:rPr>
                <w:b/>
                <w:bCs/>
              </w:rPr>
              <w:lastRenderedPageBreak/>
              <w:t xml:space="preserve">A poor Development Management Service </w:t>
            </w:r>
            <w:r>
              <w:rPr>
                <w:b/>
                <w:bCs/>
              </w:rPr>
              <w:t>(score 1)</w:t>
            </w:r>
          </w:p>
        </w:tc>
        <w:tc>
          <w:tcPr>
            <w:tcW w:w="3968" w:type="dxa"/>
            <w:shd w:val="clear" w:color="auto" w:fill="92D050"/>
          </w:tcPr>
          <w:p w14:paraId="7F787BDA" w14:textId="709C947D" w:rsidR="00C211A8" w:rsidRDefault="00C211A8" w:rsidP="00A452F2">
            <w:r w:rsidRPr="00DD69BF">
              <w:rPr>
                <w:b/>
                <w:bCs/>
              </w:rPr>
              <w:t>An excellent Development Management Service</w:t>
            </w:r>
            <w:r>
              <w:rPr>
                <w:b/>
                <w:bCs/>
              </w:rPr>
              <w:t xml:space="preserve"> (score 5)</w:t>
            </w:r>
          </w:p>
        </w:tc>
        <w:tc>
          <w:tcPr>
            <w:tcW w:w="5532" w:type="dxa"/>
            <w:shd w:val="clear" w:color="auto" w:fill="92D050"/>
          </w:tcPr>
          <w:p w14:paraId="4C3457DA" w14:textId="459C0934" w:rsidR="00C211A8" w:rsidRPr="00C211A8" w:rsidRDefault="00C211A8" w:rsidP="00C211A8">
            <w:pPr>
              <w:pStyle w:val="ListParagraph"/>
              <w:ind w:left="527"/>
              <w:rPr>
                <w:b/>
                <w:bCs/>
              </w:rPr>
            </w:pPr>
            <w:r w:rsidRPr="00C211A8">
              <w:rPr>
                <w:b/>
                <w:bCs/>
              </w:rPr>
              <w:t>Top tips</w:t>
            </w:r>
          </w:p>
        </w:tc>
      </w:tr>
      <w:tr w:rsidR="00A452F2" w14:paraId="6F61C516" w14:textId="77777777" w:rsidTr="00890D1D">
        <w:trPr>
          <w:trHeight w:val="3118"/>
        </w:trPr>
        <w:tc>
          <w:tcPr>
            <w:tcW w:w="4245" w:type="dxa"/>
          </w:tcPr>
          <w:p w14:paraId="4FFD7A0A" w14:textId="77777777" w:rsidR="00A452F2" w:rsidRDefault="00A452F2" w:rsidP="00A452F2">
            <w:r>
              <w:t>There is no enforcement policy and the priority is normally decided by whoever shouts loudest or the pressure Members put on officers for political reasons e.g. forthcoming election.  No one really knows how many enforcement cases are currently live and performance standards are based on the number of complaints received over inaction by officers.</w:t>
            </w:r>
          </w:p>
        </w:tc>
        <w:tc>
          <w:tcPr>
            <w:tcW w:w="3968" w:type="dxa"/>
          </w:tcPr>
          <w:p w14:paraId="4A3FC1CD" w14:textId="313E8039" w:rsidR="00A452F2" w:rsidRDefault="00A452F2" w:rsidP="00A452F2">
            <w:r>
              <w:t xml:space="preserve">There is a published enforcement policy and this has been discussed with councillors.  The enforcement policy prioritises cases and gives clear performance standards that are then adhered to by officers.  The number of outstanding cases </w:t>
            </w:r>
            <w:r w:rsidR="0016695D">
              <w:t xml:space="preserve">is </w:t>
            </w:r>
            <w:r>
              <w:t>closely monitored and where necessary action is taken to reduce the number of cases through management support.</w:t>
            </w:r>
          </w:p>
        </w:tc>
        <w:tc>
          <w:tcPr>
            <w:tcW w:w="5532" w:type="dxa"/>
          </w:tcPr>
          <w:p w14:paraId="0AFAAC18" w14:textId="7CEA4585" w:rsidR="00A452F2" w:rsidRDefault="00A452F2" w:rsidP="00A452F2">
            <w:pPr>
              <w:pStyle w:val="ListParagraph"/>
              <w:numPr>
                <w:ilvl w:val="0"/>
                <w:numId w:val="36"/>
              </w:numPr>
              <w:ind w:left="527" w:hanging="357"/>
            </w:pPr>
            <w:r>
              <w:t xml:space="preserve">Undertake specific councillor training on the enforcement policy and present </w:t>
            </w:r>
            <w:r w:rsidR="00CB7CC9">
              <w:t xml:space="preserve">it </w:t>
            </w:r>
            <w:r>
              <w:t>at Committee</w:t>
            </w:r>
          </w:p>
          <w:p w14:paraId="4DA8C74B" w14:textId="6A48A60D" w:rsidR="00A452F2" w:rsidRDefault="00A452F2" w:rsidP="00A452F2">
            <w:pPr>
              <w:pStyle w:val="ListParagraph"/>
              <w:numPr>
                <w:ilvl w:val="0"/>
                <w:numId w:val="36"/>
              </w:numPr>
              <w:ind w:left="527" w:hanging="357"/>
            </w:pPr>
            <w:r>
              <w:t xml:space="preserve">Encourage regular case reviews between the enforcement officers and managers to assist </w:t>
            </w:r>
            <w:r w:rsidR="00CB7CC9">
              <w:t xml:space="preserve">in </w:t>
            </w:r>
            <w:r>
              <w:t>moving cases forward and avoiding a large outstanding caseload</w:t>
            </w:r>
          </w:p>
          <w:p w14:paraId="5EF27963" w14:textId="077C6DE0" w:rsidR="00A452F2" w:rsidRDefault="00A452F2" w:rsidP="00A452F2">
            <w:pPr>
              <w:pStyle w:val="ListParagraph"/>
              <w:numPr>
                <w:ilvl w:val="0"/>
                <w:numId w:val="36"/>
              </w:numPr>
              <w:ind w:left="527" w:hanging="357"/>
            </w:pPr>
            <w:r>
              <w:t xml:space="preserve">Consider reporting performance at </w:t>
            </w:r>
            <w:r w:rsidR="00CB7CC9">
              <w:t xml:space="preserve">the </w:t>
            </w:r>
            <w:r>
              <w:t>Committee and celebrate successful action</w:t>
            </w:r>
          </w:p>
          <w:p w14:paraId="1727AF72" w14:textId="77777777" w:rsidR="00A452F2" w:rsidRDefault="00A452F2" w:rsidP="00A452F2">
            <w:pPr>
              <w:pStyle w:val="ListParagraph"/>
              <w:numPr>
                <w:ilvl w:val="0"/>
                <w:numId w:val="36"/>
              </w:numPr>
              <w:ind w:left="527" w:hanging="357"/>
            </w:pPr>
            <w:r>
              <w:t>Create process notes for dealing with enforcement cases so that they are properly recorded and consistently dealt with</w:t>
            </w:r>
          </w:p>
          <w:p w14:paraId="797A0AB1" w14:textId="77777777" w:rsidR="00A452F2" w:rsidRDefault="00A452F2" w:rsidP="00A452F2">
            <w:pPr>
              <w:pStyle w:val="ListParagraph"/>
              <w:numPr>
                <w:ilvl w:val="0"/>
                <w:numId w:val="36"/>
              </w:numPr>
              <w:ind w:left="527" w:hanging="357"/>
            </w:pPr>
            <w:r>
              <w:t>Encourage all enforcement enquiries to be lodged online to ensure that they are accurately recorded</w:t>
            </w:r>
          </w:p>
          <w:p w14:paraId="68827224" w14:textId="28F24E98" w:rsidR="00FE3DC2" w:rsidRDefault="00FE3DC2" w:rsidP="00A452F2">
            <w:pPr>
              <w:pStyle w:val="ListParagraph"/>
              <w:numPr>
                <w:ilvl w:val="0"/>
                <w:numId w:val="36"/>
              </w:numPr>
              <w:ind w:left="527" w:hanging="357"/>
            </w:pPr>
            <w:r>
              <w:t xml:space="preserve">Regularly review </w:t>
            </w:r>
            <w:r w:rsidR="00D83C10">
              <w:t xml:space="preserve">your enforcement policy and involve councillors in the review so that </w:t>
            </w:r>
            <w:r w:rsidR="0089626E">
              <w:t xml:space="preserve">there is a shared responsibility for deciding enforcement priorities and the level of resources that are put into enforcement </w:t>
            </w:r>
          </w:p>
        </w:tc>
      </w:tr>
      <w:tr w:rsidR="00A452F2" w14:paraId="35C96F16" w14:textId="77777777" w:rsidTr="005F26C8">
        <w:trPr>
          <w:trHeight w:val="70"/>
        </w:trPr>
        <w:tc>
          <w:tcPr>
            <w:tcW w:w="13745" w:type="dxa"/>
            <w:gridSpan w:val="3"/>
            <w:shd w:val="clear" w:color="auto" w:fill="FFFF00"/>
          </w:tcPr>
          <w:p w14:paraId="3AB27586" w14:textId="77777777" w:rsidR="008C6D06" w:rsidRDefault="008C6D06" w:rsidP="008C6D06">
            <w:pPr>
              <w:rPr>
                <w:b/>
                <w:bCs/>
              </w:rPr>
            </w:pPr>
            <w:r>
              <w:rPr>
                <w:b/>
                <w:bCs/>
              </w:rPr>
              <w:t>EVALUATION QUESTIONS</w:t>
            </w:r>
          </w:p>
          <w:p w14:paraId="6B536C38" w14:textId="77777777" w:rsidR="008C6D06" w:rsidRDefault="008C6D06" w:rsidP="008C6D06">
            <w:pPr>
              <w:rPr>
                <w:b/>
                <w:bCs/>
              </w:rPr>
            </w:pPr>
            <w:r>
              <w:rPr>
                <w:b/>
                <w:bCs/>
              </w:rPr>
              <w:t>What score have you agreed on?</w:t>
            </w:r>
          </w:p>
          <w:p w14:paraId="7A6B98AD" w14:textId="77777777" w:rsidR="008C6D06" w:rsidRDefault="008C6D06" w:rsidP="008C6D06">
            <w:pPr>
              <w:rPr>
                <w:b/>
                <w:bCs/>
              </w:rPr>
            </w:pPr>
          </w:p>
          <w:p w14:paraId="0CCD1A44" w14:textId="77777777" w:rsidR="008C6D06" w:rsidRDefault="008C6D06" w:rsidP="008C6D06">
            <w:pPr>
              <w:rPr>
                <w:b/>
                <w:bCs/>
              </w:rPr>
            </w:pPr>
            <w:r>
              <w:rPr>
                <w:b/>
                <w:bCs/>
              </w:rPr>
              <w:t>Why have you given it this score?</w:t>
            </w:r>
          </w:p>
          <w:p w14:paraId="33754818" w14:textId="77777777" w:rsidR="008C6D06" w:rsidRDefault="008C6D06" w:rsidP="008C6D06">
            <w:pPr>
              <w:rPr>
                <w:b/>
                <w:bCs/>
              </w:rPr>
            </w:pPr>
          </w:p>
          <w:p w14:paraId="355B8CB2" w14:textId="77777777" w:rsidR="008C6D06" w:rsidRDefault="008C6D06" w:rsidP="008C6D06">
            <w:pPr>
              <w:rPr>
                <w:b/>
                <w:bCs/>
              </w:rPr>
            </w:pPr>
            <w:r>
              <w:rPr>
                <w:b/>
                <w:bCs/>
              </w:rPr>
              <w:t>What score would you like to get to?</w:t>
            </w:r>
          </w:p>
          <w:p w14:paraId="1431698D" w14:textId="77777777" w:rsidR="008C6D06" w:rsidRDefault="008C6D06" w:rsidP="008C6D06">
            <w:pPr>
              <w:rPr>
                <w:b/>
                <w:bCs/>
              </w:rPr>
            </w:pPr>
          </w:p>
          <w:p w14:paraId="46AAF461" w14:textId="77777777" w:rsidR="008C6D06" w:rsidRDefault="008C6D06" w:rsidP="008C6D06">
            <w:pPr>
              <w:rPr>
                <w:b/>
                <w:bCs/>
              </w:rPr>
            </w:pPr>
            <w:r>
              <w:rPr>
                <w:b/>
                <w:bCs/>
              </w:rPr>
              <w:t>If this isn’t a 5, why is it lower?</w:t>
            </w:r>
          </w:p>
          <w:p w14:paraId="276E02E2" w14:textId="77777777" w:rsidR="008C6D06" w:rsidRDefault="008C6D06" w:rsidP="008C6D06">
            <w:pPr>
              <w:rPr>
                <w:b/>
                <w:bCs/>
              </w:rPr>
            </w:pPr>
          </w:p>
          <w:p w14:paraId="4271632E" w14:textId="77777777" w:rsidR="008C6D06" w:rsidRDefault="008C6D06" w:rsidP="008C6D06">
            <w:pPr>
              <w:rPr>
                <w:b/>
                <w:bCs/>
              </w:rPr>
            </w:pPr>
            <w:r>
              <w:rPr>
                <w:b/>
                <w:bCs/>
              </w:rPr>
              <w:t>What top tips are you going to take up?</w:t>
            </w:r>
          </w:p>
          <w:p w14:paraId="12F6B5B4" w14:textId="77777777" w:rsidR="008C6D06" w:rsidRDefault="008C6D06" w:rsidP="008C6D06">
            <w:pPr>
              <w:rPr>
                <w:b/>
                <w:bCs/>
              </w:rPr>
            </w:pPr>
          </w:p>
          <w:p w14:paraId="11D865E3" w14:textId="3CCA439C" w:rsidR="00A452F2" w:rsidRDefault="008C6D06" w:rsidP="005F26C8">
            <w:r>
              <w:rPr>
                <w:b/>
                <w:bCs/>
              </w:rPr>
              <w:t>What other actions have you identified?</w:t>
            </w:r>
          </w:p>
        </w:tc>
      </w:tr>
      <w:tr w:rsidR="00C211A8" w14:paraId="62BD0E44" w14:textId="77777777" w:rsidTr="00A4385B">
        <w:trPr>
          <w:trHeight w:val="1266"/>
        </w:trPr>
        <w:tc>
          <w:tcPr>
            <w:tcW w:w="4245" w:type="dxa"/>
            <w:shd w:val="clear" w:color="auto" w:fill="92D050"/>
          </w:tcPr>
          <w:p w14:paraId="576854E6" w14:textId="7EF60480" w:rsidR="00C211A8" w:rsidRDefault="00A4385B" w:rsidP="00A452F2">
            <w:r w:rsidRPr="00DD69BF">
              <w:rPr>
                <w:b/>
                <w:bCs/>
              </w:rPr>
              <w:lastRenderedPageBreak/>
              <w:t xml:space="preserve">A poor Development Management Service </w:t>
            </w:r>
            <w:r>
              <w:rPr>
                <w:b/>
                <w:bCs/>
              </w:rPr>
              <w:t>(score 1)</w:t>
            </w:r>
          </w:p>
        </w:tc>
        <w:tc>
          <w:tcPr>
            <w:tcW w:w="3968" w:type="dxa"/>
            <w:shd w:val="clear" w:color="auto" w:fill="92D050"/>
          </w:tcPr>
          <w:p w14:paraId="588DCFD9" w14:textId="5AD6AB5B" w:rsidR="00C211A8" w:rsidRDefault="00A4385B" w:rsidP="00A452F2">
            <w:r w:rsidRPr="00DD69BF">
              <w:rPr>
                <w:b/>
                <w:bCs/>
              </w:rPr>
              <w:t>An excellent Development Management Service</w:t>
            </w:r>
            <w:r>
              <w:rPr>
                <w:b/>
                <w:bCs/>
              </w:rPr>
              <w:t xml:space="preserve"> (score 5)</w:t>
            </w:r>
          </w:p>
        </w:tc>
        <w:tc>
          <w:tcPr>
            <w:tcW w:w="5532" w:type="dxa"/>
            <w:shd w:val="clear" w:color="auto" w:fill="92D050"/>
          </w:tcPr>
          <w:p w14:paraId="536B9EEF" w14:textId="67CED3B7" w:rsidR="00C211A8" w:rsidRPr="00A4385B" w:rsidRDefault="00A4385B" w:rsidP="00A4385B">
            <w:pPr>
              <w:rPr>
                <w:b/>
                <w:bCs/>
              </w:rPr>
            </w:pPr>
            <w:r>
              <w:t xml:space="preserve">   </w:t>
            </w:r>
            <w:r w:rsidRPr="00A4385B">
              <w:rPr>
                <w:b/>
                <w:bCs/>
              </w:rPr>
              <w:t>Top tips</w:t>
            </w:r>
          </w:p>
        </w:tc>
      </w:tr>
      <w:tr w:rsidR="00A452F2" w14:paraId="0F9CA473" w14:textId="77777777" w:rsidTr="00890D1D">
        <w:trPr>
          <w:trHeight w:val="3118"/>
        </w:trPr>
        <w:tc>
          <w:tcPr>
            <w:tcW w:w="4245" w:type="dxa"/>
          </w:tcPr>
          <w:p w14:paraId="0BB76C9F" w14:textId="369080A7" w:rsidR="00A452F2" w:rsidRDefault="00A452F2" w:rsidP="00A452F2">
            <w:r>
              <w:t>There is no time for proactive enforcement work because of resource issues.  As a consequence</w:t>
            </w:r>
            <w:r w:rsidR="00A068BA">
              <w:t>,</w:t>
            </w:r>
            <w:r>
              <w:t xml:space="preserve"> many planning enforcement cases are simply not investigated because abuse of the planning system is so widespread that it is pointless </w:t>
            </w:r>
            <w:r w:rsidR="00A068BA">
              <w:t xml:space="preserve">to try </w:t>
            </w:r>
            <w:r>
              <w:t>to take any action.</w:t>
            </w:r>
          </w:p>
        </w:tc>
        <w:tc>
          <w:tcPr>
            <w:tcW w:w="3968" w:type="dxa"/>
          </w:tcPr>
          <w:p w14:paraId="16CECA22" w14:textId="45FDCB49" w:rsidR="00A452F2" w:rsidRDefault="00A452F2" w:rsidP="00A452F2">
            <w:r>
              <w:t xml:space="preserve">There are regular </w:t>
            </w:r>
            <w:r w:rsidR="00A068BA">
              <w:t>high-profile</w:t>
            </w:r>
            <w:r>
              <w:t xml:space="preserve"> proactive enforcement initiatives that help raise the profile of particular enforcement issues in the area.  For example</w:t>
            </w:r>
            <w:r w:rsidR="00A068BA">
              <w:t>,</w:t>
            </w:r>
            <w:r>
              <w:t xml:space="preserve"> resources are put on proceeds of crime cases that gain media attention and </w:t>
            </w:r>
            <w:r w:rsidR="00BD740B">
              <w:t xml:space="preserve">act as </w:t>
            </w:r>
            <w:r>
              <w:t>a major deterrent to landowners.  In this way</w:t>
            </w:r>
            <w:r w:rsidR="00BD740B">
              <w:t>,</w:t>
            </w:r>
            <w:r>
              <w:t xml:space="preserve"> the number of ongoing enforcement cases </w:t>
            </w:r>
            <w:r w:rsidR="00BD740B">
              <w:t xml:space="preserve">is reduced </w:t>
            </w:r>
            <w:r>
              <w:t xml:space="preserve">because potential contraveners know that they will not get away with </w:t>
            </w:r>
            <w:r w:rsidR="00BD740B">
              <w:t xml:space="preserve">work </w:t>
            </w:r>
            <w:r>
              <w:t xml:space="preserve">that </w:t>
            </w:r>
            <w:r w:rsidR="00BD740B">
              <w:t xml:space="preserve">requires </w:t>
            </w:r>
            <w:r>
              <w:t>planning permission.</w:t>
            </w:r>
          </w:p>
          <w:p w14:paraId="162D40F0" w14:textId="77777777" w:rsidR="00A452F2" w:rsidRDefault="00A452F2" w:rsidP="00A452F2">
            <w:pPr>
              <w:pStyle w:val="ListParagraph"/>
            </w:pPr>
          </w:p>
        </w:tc>
        <w:tc>
          <w:tcPr>
            <w:tcW w:w="5532" w:type="dxa"/>
          </w:tcPr>
          <w:p w14:paraId="6120EEB5" w14:textId="611031B5" w:rsidR="00A452F2" w:rsidRDefault="00A452F2" w:rsidP="00A452F2">
            <w:pPr>
              <w:pStyle w:val="ListParagraph"/>
              <w:numPr>
                <w:ilvl w:val="0"/>
                <w:numId w:val="36"/>
              </w:numPr>
              <w:ind w:left="527" w:hanging="357"/>
            </w:pPr>
            <w:r>
              <w:t>Agree with the lead Member for Planning a forward programme for proactive initiatives and involve the Council’s communications team so that it can be widely publicised</w:t>
            </w:r>
          </w:p>
          <w:p w14:paraId="47728672" w14:textId="755101F2" w:rsidR="00A452F2" w:rsidRDefault="00A452F2" w:rsidP="00A452F2">
            <w:pPr>
              <w:pStyle w:val="ListParagraph"/>
              <w:numPr>
                <w:ilvl w:val="0"/>
                <w:numId w:val="36"/>
              </w:numPr>
              <w:ind w:left="527" w:hanging="357"/>
            </w:pPr>
            <w:r>
              <w:t>Seek support for the lead Member for Planning to temper councillor expectations on certain enforcement action so that they do not promise too much to the public</w:t>
            </w:r>
          </w:p>
        </w:tc>
      </w:tr>
      <w:tr w:rsidR="00A452F2" w14:paraId="7299B7E2" w14:textId="77777777" w:rsidTr="00890D1D">
        <w:trPr>
          <w:trHeight w:val="3605"/>
        </w:trPr>
        <w:tc>
          <w:tcPr>
            <w:tcW w:w="13745" w:type="dxa"/>
            <w:gridSpan w:val="3"/>
            <w:shd w:val="clear" w:color="auto" w:fill="FFFF00"/>
          </w:tcPr>
          <w:p w14:paraId="1710A1FB" w14:textId="77777777" w:rsidR="008C6D06" w:rsidRDefault="008C6D06" w:rsidP="008C6D06">
            <w:pPr>
              <w:rPr>
                <w:b/>
                <w:bCs/>
              </w:rPr>
            </w:pPr>
            <w:r>
              <w:rPr>
                <w:b/>
                <w:bCs/>
              </w:rPr>
              <w:t>EVALUATION QUESTIONS</w:t>
            </w:r>
          </w:p>
          <w:p w14:paraId="7422E795" w14:textId="77777777" w:rsidR="008C6D06" w:rsidRDefault="008C6D06" w:rsidP="008C6D06">
            <w:pPr>
              <w:rPr>
                <w:b/>
                <w:bCs/>
              </w:rPr>
            </w:pPr>
            <w:r>
              <w:rPr>
                <w:b/>
                <w:bCs/>
              </w:rPr>
              <w:t>What score have you agreed on?</w:t>
            </w:r>
          </w:p>
          <w:p w14:paraId="7A1B3151" w14:textId="77777777" w:rsidR="008C6D06" w:rsidRDefault="008C6D06" w:rsidP="008C6D06">
            <w:pPr>
              <w:rPr>
                <w:b/>
                <w:bCs/>
              </w:rPr>
            </w:pPr>
          </w:p>
          <w:p w14:paraId="003FE9BD" w14:textId="77777777" w:rsidR="008C6D06" w:rsidRDefault="008C6D06" w:rsidP="008C6D06">
            <w:pPr>
              <w:rPr>
                <w:b/>
                <w:bCs/>
              </w:rPr>
            </w:pPr>
            <w:r>
              <w:rPr>
                <w:b/>
                <w:bCs/>
              </w:rPr>
              <w:t>Why have you given it this score?</w:t>
            </w:r>
          </w:p>
          <w:p w14:paraId="2EF6AE22" w14:textId="77777777" w:rsidR="008C6D06" w:rsidRDefault="008C6D06" w:rsidP="008C6D06">
            <w:pPr>
              <w:rPr>
                <w:b/>
                <w:bCs/>
              </w:rPr>
            </w:pPr>
          </w:p>
          <w:p w14:paraId="48832A37" w14:textId="77777777" w:rsidR="008C6D06" w:rsidRDefault="008C6D06" w:rsidP="008C6D06">
            <w:pPr>
              <w:rPr>
                <w:b/>
                <w:bCs/>
              </w:rPr>
            </w:pPr>
            <w:r>
              <w:rPr>
                <w:b/>
                <w:bCs/>
              </w:rPr>
              <w:t>What score would you like to get to?</w:t>
            </w:r>
          </w:p>
          <w:p w14:paraId="6AF75C5D" w14:textId="77777777" w:rsidR="008C6D06" w:rsidRDefault="008C6D06" w:rsidP="008C6D06">
            <w:pPr>
              <w:rPr>
                <w:b/>
                <w:bCs/>
              </w:rPr>
            </w:pPr>
          </w:p>
          <w:p w14:paraId="2E9F5A91" w14:textId="77777777" w:rsidR="008C6D06" w:rsidRDefault="008C6D06" w:rsidP="008C6D06">
            <w:pPr>
              <w:rPr>
                <w:b/>
                <w:bCs/>
              </w:rPr>
            </w:pPr>
            <w:r>
              <w:rPr>
                <w:b/>
                <w:bCs/>
              </w:rPr>
              <w:t>If this isn’t a 5, why is it lower?</w:t>
            </w:r>
          </w:p>
          <w:p w14:paraId="32622D0A" w14:textId="77777777" w:rsidR="008C6D06" w:rsidRDefault="008C6D06" w:rsidP="008C6D06">
            <w:pPr>
              <w:rPr>
                <w:b/>
                <w:bCs/>
              </w:rPr>
            </w:pPr>
          </w:p>
          <w:p w14:paraId="7B66B398" w14:textId="77777777" w:rsidR="008C6D06" w:rsidRDefault="008C6D06" w:rsidP="008C6D06">
            <w:pPr>
              <w:rPr>
                <w:b/>
                <w:bCs/>
              </w:rPr>
            </w:pPr>
            <w:r>
              <w:rPr>
                <w:b/>
                <w:bCs/>
              </w:rPr>
              <w:t>What top tips are you going to take up?</w:t>
            </w:r>
          </w:p>
          <w:p w14:paraId="2E04BBB1" w14:textId="77777777" w:rsidR="008C6D06" w:rsidRDefault="008C6D06" w:rsidP="008C6D06">
            <w:pPr>
              <w:rPr>
                <w:b/>
                <w:bCs/>
              </w:rPr>
            </w:pPr>
          </w:p>
          <w:p w14:paraId="06A13751" w14:textId="77777777" w:rsidR="008C6D06" w:rsidRDefault="008C6D06" w:rsidP="008C6D06">
            <w:pPr>
              <w:rPr>
                <w:b/>
                <w:bCs/>
              </w:rPr>
            </w:pPr>
            <w:r>
              <w:rPr>
                <w:b/>
                <w:bCs/>
              </w:rPr>
              <w:t>What other actions have you identified?</w:t>
            </w:r>
          </w:p>
          <w:p w14:paraId="64217531" w14:textId="77777777" w:rsidR="00A452F2" w:rsidRDefault="00A452F2" w:rsidP="00A452F2"/>
        </w:tc>
      </w:tr>
    </w:tbl>
    <w:p w14:paraId="6D01D7FC" w14:textId="473ADDE0" w:rsidR="00A452F2" w:rsidRDefault="00A452F2" w:rsidP="00A452F2">
      <w:pPr>
        <w:rPr>
          <w:b/>
          <w:bCs/>
          <w:sz w:val="36"/>
          <w:szCs w:val="36"/>
        </w:rPr>
      </w:pPr>
    </w:p>
    <w:tbl>
      <w:tblPr>
        <w:tblStyle w:val="TableGrid"/>
        <w:tblW w:w="14170" w:type="dxa"/>
        <w:tblLook w:val="04A0" w:firstRow="1" w:lastRow="0" w:firstColumn="1" w:lastColumn="0" w:noHBand="0" w:noVBand="1"/>
      </w:tblPr>
      <w:tblGrid>
        <w:gridCol w:w="14170"/>
      </w:tblGrid>
      <w:tr w:rsidR="00A452F2" w14:paraId="063955C0" w14:textId="77777777" w:rsidTr="005F26C8">
        <w:trPr>
          <w:trHeight w:val="8385"/>
        </w:trPr>
        <w:tc>
          <w:tcPr>
            <w:tcW w:w="14029"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60797C2C" w14:textId="77777777" w:rsidR="00460D2D" w:rsidRDefault="00460D2D" w:rsidP="00460D2D">
            <w:pPr>
              <w:rPr>
                <w:b/>
                <w:bCs/>
                <w:sz w:val="32"/>
                <w:szCs w:val="32"/>
              </w:rPr>
            </w:pPr>
            <w:bookmarkStart w:id="7" w:name="_Hlk79671332"/>
            <w:r>
              <w:rPr>
                <w:b/>
                <w:bCs/>
                <w:sz w:val="32"/>
                <w:szCs w:val="32"/>
              </w:rPr>
              <w:lastRenderedPageBreak/>
              <w:t>SUMMARY OF ACTIONS TO FOLLOW UP</w:t>
            </w:r>
          </w:p>
          <w:p w14:paraId="76CF3536" w14:textId="77777777" w:rsidR="00A452F2" w:rsidRDefault="00A452F2" w:rsidP="00890D1D">
            <w:pPr>
              <w:rPr>
                <w:b/>
                <w:bCs/>
                <w:sz w:val="32"/>
                <w:szCs w:val="32"/>
              </w:rPr>
            </w:pPr>
          </w:p>
        </w:tc>
      </w:tr>
      <w:bookmarkEnd w:id="7"/>
    </w:tbl>
    <w:p w14:paraId="45FEBD40" w14:textId="609B6769" w:rsidR="00984BEA" w:rsidRPr="004F3886" w:rsidRDefault="00984BEA" w:rsidP="00984BEA">
      <w:pPr>
        <w:rPr>
          <w:sz w:val="24"/>
          <w:szCs w:val="24"/>
        </w:rPr>
      </w:pPr>
    </w:p>
    <w:sectPr w:rsidR="00984BEA" w:rsidRPr="004F3886"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3F218" w14:textId="77777777" w:rsidR="00A6568B" w:rsidRDefault="00A6568B" w:rsidP="00671B46">
      <w:pPr>
        <w:spacing w:after="0" w:line="240" w:lineRule="auto"/>
      </w:pPr>
      <w:r>
        <w:separator/>
      </w:r>
    </w:p>
  </w:endnote>
  <w:endnote w:type="continuationSeparator" w:id="0">
    <w:p w14:paraId="34AC26E9" w14:textId="77777777" w:rsidR="00A6568B" w:rsidRDefault="00A6568B"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1035" w14:textId="77777777" w:rsidR="00A6568B" w:rsidRDefault="00A6568B" w:rsidP="00671B46">
      <w:pPr>
        <w:spacing w:after="0" w:line="240" w:lineRule="auto"/>
      </w:pPr>
      <w:r>
        <w:separator/>
      </w:r>
    </w:p>
  </w:footnote>
  <w:footnote w:type="continuationSeparator" w:id="0">
    <w:p w14:paraId="52DF859A" w14:textId="77777777" w:rsidR="00A6568B" w:rsidRDefault="00A6568B"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260706">
    <w:abstractNumId w:val="8"/>
  </w:num>
  <w:num w:numId="2" w16cid:durableId="71901615">
    <w:abstractNumId w:val="24"/>
  </w:num>
  <w:num w:numId="3" w16cid:durableId="746414849">
    <w:abstractNumId w:val="20"/>
  </w:num>
  <w:num w:numId="4" w16cid:durableId="735661559">
    <w:abstractNumId w:val="30"/>
  </w:num>
  <w:num w:numId="5" w16cid:durableId="975569380">
    <w:abstractNumId w:val="9"/>
  </w:num>
  <w:num w:numId="6" w16cid:durableId="1909532880">
    <w:abstractNumId w:val="17"/>
  </w:num>
  <w:num w:numId="7" w16cid:durableId="823349367">
    <w:abstractNumId w:val="27"/>
  </w:num>
  <w:num w:numId="8" w16cid:durableId="1924795193">
    <w:abstractNumId w:val="14"/>
  </w:num>
  <w:num w:numId="9" w16cid:durableId="135034161">
    <w:abstractNumId w:val="35"/>
  </w:num>
  <w:num w:numId="10" w16cid:durableId="962662475">
    <w:abstractNumId w:val="23"/>
  </w:num>
  <w:num w:numId="11" w16cid:durableId="1675496123">
    <w:abstractNumId w:val="2"/>
  </w:num>
  <w:num w:numId="12" w16cid:durableId="833841806">
    <w:abstractNumId w:val="5"/>
  </w:num>
  <w:num w:numId="13" w16cid:durableId="142554034">
    <w:abstractNumId w:val="10"/>
  </w:num>
  <w:num w:numId="14" w16cid:durableId="51006162">
    <w:abstractNumId w:val="16"/>
  </w:num>
  <w:num w:numId="15" w16cid:durableId="565647294">
    <w:abstractNumId w:val="6"/>
  </w:num>
  <w:num w:numId="16" w16cid:durableId="2112699171">
    <w:abstractNumId w:val="13"/>
  </w:num>
  <w:num w:numId="17" w16cid:durableId="2096054598">
    <w:abstractNumId w:val="25"/>
  </w:num>
  <w:num w:numId="18" w16cid:durableId="1133402427">
    <w:abstractNumId w:val="36"/>
  </w:num>
  <w:num w:numId="19" w16cid:durableId="870193732">
    <w:abstractNumId w:val="29"/>
  </w:num>
  <w:num w:numId="20" w16cid:durableId="2109545280">
    <w:abstractNumId w:val="19"/>
  </w:num>
  <w:num w:numId="21" w16cid:durableId="63450891">
    <w:abstractNumId w:val="3"/>
  </w:num>
  <w:num w:numId="22" w16cid:durableId="2028436616">
    <w:abstractNumId w:val="21"/>
  </w:num>
  <w:num w:numId="23" w16cid:durableId="2046054182">
    <w:abstractNumId w:val="22"/>
  </w:num>
  <w:num w:numId="24" w16cid:durableId="583803918">
    <w:abstractNumId w:val="15"/>
  </w:num>
  <w:num w:numId="25" w16cid:durableId="180704207">
    <w:abstractNumId w:val="37"/>
  </w:num>
  <w:num w:numId="26" w16cid:durableId="1915815840">
    <w:abstractNumId w:val="1"/>
  </w:num>
  <w:num w:numId="27" w16cid:durableId="1702583286">
    <w:abstractNumId w:val="38"/>
  </w:num>
  <w:num w:numId="28" w16cid:durableId="356590577">
    <w:abstractNumId w:val="11"/>
  </w:num>
  <w:num w:numId="29" w16cid:durableId="518929078">
    <w:abstractNumId w:val="34"/>
  </w:num>
  <w:num w:numId="30" w16cid:durableId="1527133168">
    <w:abstractNumId w:val="0"/>
  </w:num>
  <w:num w:numId="31" w16cid:durableId="167983710">
    <w:abstractNumId w:val="32"/>
  </w:num>
  <w:num w:numId="32" w16cid:durableId="1401057625">
    <w:abstractNumId w:val="7"/>
  </w:num>
  <w:num w:numId="33" w16cid:durableId="1000474582">
    <w:abstractNumId w:val="4"/>
  </w:num>
  <w:num w:numId="34" w16cid:durableId="673412628">
    <w:abstractNumId w:val="12"/>
  </w:num>
  <w:num w:numId="35" w16cid:durableId="1496071187">
    <w:abstractNumId w:val="33"/>
  </w:num>
  <w:num w:numId="36" w16cid:durableId="1734965942">
    <w:abstractNumId w:val="18"/>
  </w:num>
  <w:num w:numId="37" w16cid:durableId="256252093">
    <w:abstractNumId w:val="28"/>
  </w:num>
  <w:num w:numId="38" w16cid:durableId="223106200">
    <w:abstractNumId w:val="31"/>
  </w:num>
  <w:num w:numId="39" w16cid:durableId="4511708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978"/>
    <w:rsid w:val="0001466E"/>
    <w:rsid w:val="00014771"/>
    <w:rsid w:val="00016049"/>
    <w:rsid w:val="0001685B"/>
    <w:rsid w:val="000172EF"/>
    <w:rsid w:val="0001769E"/>
    <w:rsid w:val="00017F5D"/>
    <w:rsid w:val="00020462"/>
    <w:rsid w:val="00021646"/>
    <w:rsid w:val="000221C9"/>
    <w:rsid w:val="00022397"/>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217"/>
    <w:rsid w:val="00081635"/>
    <w:rsid w:val="000816A1"/>
    <w:rsid w:val="00081B14"/>
    <w:rsid w:val="0008205E"/>
    <w:rsid w:val="00083695"/>
    <w:rsid w:val="00084360"/>
    <w:rsid w:val="00086504"/>
    <w:rsid w:val="00087AD7"/>
    <w:rsid w:val="00090297"/>
    <w:rsid w:val="00090BB1"/>
    <w:rsid w:val="00093477"/>
    <w:rsid w:val="0009446D"/>
    <w:rsid w:val="00095095"/>
    <w:rsid w:val="00097341"/>
    <w:rsid w:val="000979EC"/>
    <w:rsid w:val="000A5134"/>
    <w:rsid w:val="000B047D"/>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0A2F"/>
    <w:rsid w:val="000C462C"/>
    <w:rsid w:val="000C5683"/>
    <w:rsid w:val="000C7419"/>
    <w:rsid w:val="000C7882"/>
    <w:rsid w:val="000D0982"/>
    <w:rsid w:val="000D254F"/>
    <w:rsid w:val="000D27FE"/>
    <w:rsid w:val="000D319D"/>
    <w:rsid w:val="000D4104"/>
    <w:rsid w:val="000D415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01C"/>
    <w:rsid w:val="001072DD"/>
    <w:rsid w:val="00110B94"/>
    <w:rsid w:val="00110E6D"/>
    <w:rsid w:val="0011230F"/>
    <w:rsid w:val="00112CE3"/>
    <w:rsid w:val="0011349E"/>
    <w:rsid w:val="001148F5"/>
    <w:rsid w:val="00114C0E"/>
    <w:rsid w:val="00114CB1"/>
    <w:rsid w:val="00116F00"/>
    <w:rsid w:val="00117EBE"/>
    <w:rsid w:val="0012066E"/>
    <w:rsid w:val="00121836"/>
    <w:rsid w:val="00125591"/>
    <w:rsid w:val="00127E04"/>
    <w:rsid w:val="00130495"/>
    <w:rsid w:val="00131DC5"/>
    <w:rsid w:val="00132398"/>
    <w:rsid w:val="00132B84"/>
    <w:rsid w:val="00132C0D"/>
    <w:rsid w:val="001333C5"/>
    <w:rsid w:val="00133504"/>
    <w:rsid w:val="00133DF6"/>
    <w:rsid w:val="00134C06"/>
    <w:rsid w:val="0013740E"/>
    <w:rsid w:val="0014069F"/>
    <w:rsid w:val="001410DD"/>
    <w:rsid w:val="00143FB0"/>
    <w:rsid w:val="00144021"/>
    <w:rsid w:val="0014412C"/>
    <w:rsid w:val="001443AB"/>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12F7"/>
    <w:rsid w:val="001621E4"/>
    <w:rsid w:val="001634D4"/>
    <w:rsid w:val="00163E84"/>
    <w:rsid w:val="00165026"/>
    <w:rsid w:val="00165155"/>
    <w:rsid w:val="0016695D"/>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AD7"/>
    <w:rsid w:val="00193F71"/>
    <w:rsid w:val="00194EBF"/>
    <w:rsid w:val="00195D3A"/>
    <w:rsid w:val="00195FF4"/>
    <w:rsid w:val="001A02F4"/>
    <w:rsid w:val="001A0322"/>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5F36"/>
    <w:rsid w:val="002272DD"/>
    <w:rsid w:val="002301C4"/>
    <w:rsid w:val="002313A9"/>
    <w:rsid w:val="00231815"/>
    <w:rsid w:val="00232D6C"/>
    <w:rsid w:val="00232DBE"/>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151D"/>
    <w:rsid w:val="00282FF8"/>
    <w:rsid w:val="00283C4B"/>
    <w:rsid w:val="0028495E"/>
    <w:rsid w:val="002850B4"/>
    <w:rsid w:val="00286CBC"/>
    <w:rsid w:val="00286D53"/>
    <w:rsid w:val="002873E8"/>
    <w:rsid w:val="00287761"/>
    <w:rsid w:val="00287B5F"/>
    <w:rsid w:val="00287E86"/>
    <w:rsid w:val="00292A61"/>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339"/>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10158"/>
    <w:rsid w:val="00311ACD"/>
    <w:rsid w:val="00311AEA"/>
    <w:rsid w:val="00311F16"/>
    <w:rsid w:val="00312C64"/>
    <w:rsid w:val="00314E8C"/>
    <w:rsid w:val="003154D6"/>
    <w:rsid w:val="0031637F"/>
    <w:rsid w:val="00316929"/>
    <w:rsid w:val="00321A87"/>
    <w:rsid w:val="003221A5"/>
    <w:rsid w:val="00322B6E"/>
    <w:rsid w:val="00322D90"/>
    <w:rsid w:val="00323A69"/>
    <w:rsid w:val="00324588"/>
    <w:rsid w:val="003258AC"/>
    <w:rsid w:val="00325F67"/>
    <w:rsid w:val="00326FE8"/>
    <w:rsid w:val="0032745A"/>
    <w:rsid w:val="0032795E"/>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593"/>
    <w:rsid w:val="00354F06"/>
    <w:rsid w:val="00355E6F"/>
    <w:rsid w:val="003579B9"/>
    <w:rsid w:val="00360498"/>
    <w:rsid w:val="00360907"/>
    <w:rsid w:val="00360B76"/>
    <w:rsid w:val="00361D31"/>
    <w:rsid w:val="00362536"/>
    <w:rsid w:val="003628F8"/>
    <w:rsid w:val="0036339E"/>
    <w:rsid w:val="00363F56"/>
    <w:rsid w:val="003653F2"/>
    <w:rsid w:val="00365FDA"/>
    <w:rsid w:val="00366CB8"/>
    <w:rsid w:val="00367A95"/>
    <w:rsid w:val="003700A7"/>
    <w:rsid w:val="003706A2"/>
    <w:rsid w:val="0037114F"/>
    <w:rsid w:val="00373FCD"/>
    <w:rsid w:val="00374050"/>
    <w:rsid w:val="0037474E"/>
    <w:rsid w:val="003751E6"/>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3451"/>
    <w:rsid w:val="003952C5"/>
    <w:rsid w:val="00395A90"/>
    <w:rsid w:val="00395CDA"/>
    <w:rsid w:val="00396BAD"/>
    <w:rsid w:val="003A1555"/>
    <w:rsid w:val="003A2032"/>
    <w:rsid w:val="003A3351"/>
    <w:rsid w:val="003A6DF8"/>
    <w:rsid w:val="003A6E1A"/>
    <w:rsid w:val="003A7289"/>
    <w:rsid w:val="003B0D62"/>
    <w:rsid w:val="003B14D3"/>
    <w:rsid w:val="003B2215"/>
    <w:rsid w:val="003B3737"/>
    <w:rsid w:val="003B3A13"/>
    <w:rsid w:val="003B3ACD"/>
    <w:rsid w:val="003B5DCD"/>
    <w:rsid w:val="003B5E64"/>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5475"/>
    <w:rsid w:val="003F57DA"/>
    <w:rsid w:val="003F6A01"/>
    <w:rsid w:val="003F6DC4"/>
    <w:rsid w:val="003F786B"/>
    <w:rsid w:val="00400BC3"/>
    <w:rsid w:val="0040189E"/>
    <w:rsid w:val="0040276B"/>
    <w:rsid w:val="00403633"/>
    <w:rsid w:val="00403C7E"/>
    <w:rsid w:val="00403DB2"/>
    <w:rsid w:val="00403F8A"/>
    <w:rsid w:val="004057C7"/>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1759F"/>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9B6"/>
    <w:rsid w:val="00456B3B"/>
    <w:rsid w:val="00456D47"/>
    <w:rsid w:val="00456DEA"/>
    <w:rsid w:val="00457147"/>
    <w:rsid w:val="00457C01"/>
    <w:rsid w:val="00460121"/>
    <w:rsid w:val="0046074C"/>
    <w:rsid w:val="00460D2D"/>
    <w:rsid w:val="0046198E"/>
    <w:rsid w:val="00461F7A"/>
    <w:rsid w:val="004624C3"/>
    <w:rsid w:val="00462B00"/>
    <w:rsid w:val="00462E8A"/>
    <w:rsid w:val="00464879"/>
    <w:rsid w:val="004648B1"/>
    <w:rsid w:val="00464CDD"/>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48EE"/>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B67A1"/>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3E8B"/>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2E5E"/>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787"/>
    <w:rsid w:val="00535CBD"/>
    <w:rsid w:val="00535CD3"/>
    <w:rsid w:val="00536347"/>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1DC3"/>
    <w:rsid w:val="00593420"/>
    <w:rsid w:val="00593DB4"/>
    <w:rsid w:val="0059432B"/>
    <w:rsid w:val="00594628"/>
    <w:rsid w:val="00594704"/>
    <w:rsid w:val="00594C90"/>
    <w:rsid w:val="0059582C"/>
    <w:rsid w:val="00595C49"/>
    <w:rsid w:val="00596BA1"/>
    <w:rsid w:val="005A21E3"/>
    <w:rsid w:val="005A27B3"/>
    <w:rsid w:val="005A2A99"/>
    <w:rsid w:val="005A3682"/>
    <w:rsid w:val="005A394B"/>
    <w:rsid w:val="005A4797"/>
    <w:rsid w:val="005A4AE3"/>
    <w:rsid w:val="005A4C42"/>
    <w:rsid w:val="005A505C"/>
    <w:rsid w:val="005A5163"/>
    <w:rsid w:val="005A731F"/>
    <w:rsid w:val="005A7C5D"/>
    <w:rsid w:val="005B032E"/>
    <w:rsid w:val="005B078A"/>
    <w:rsid w:val="005B165C"/>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307C"/>
    <w:rsid w:val="005E5444"/>
    <w:rsid w:val="005E68C7"/>
    <w:rsid w:val="005E70F5"/>
    <w:rsid w:val="005E78DB"/>
    <w:rsid w:val="005F1A46"/>
    <w:rsid w:val="005F1C0B"/>
    <w:rsid w:val="005F21F8"/>
    <w:rsid w:val="005F26C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0C8"/>
    <w:rsid w:val="00643476"/>
    <w:rsid w:val="00643A7A"/>
    <w:rsid w:val="00647958"/>
    <w:rsid w:val="006511DE"/>
    <w:rsid w:val="00651345"/>
    <w:rsid w:val="006513C3"/>
    <w:rsid w:val="00652341"/>
    <w:rsid w:val="006526E8"/>
    <w:rsid w:val="006538D9"/>
    <w:rsid w:val="006542B0"/>
    <w:rsid w:val="006558ED"/>
    <w:rsid w:val="0065627C"/>
    <w:rsid w:val="00657080"/>
    <w:rsid w:val="00657745"/>
    <w:rsid w:val="00660730"/>
    <w:rsid w:val="00663222"/>
    <w:rsid w:val="006649DB"/>
    <w:rsid w:val="00664CA6"/>
    <w:rsid w:val="006655B0"/>
    <w:rsid w:val="00665920"/>
    <w:rsid w:val="00666872"/>
    <w:rsid w:val="00671086"/>
    <w:rsid w:val="00671B46"/>
    <w:rsid w:val="00671C12"/>
    <w:rsid w:val="00671F07"/>
    <w:rsid w:val="0067348B"/>
    <w:rsid w:val="00673EEB"/>
    <w:rsid w:val="0067520E"/>
    <w:rsid w:val="00675568"/>
    <w:rsid w:val="006765A5"/>
    <w:rsid w:val="0067698C"/>
    <w:rsid w:val="00680CDB"/>
    <w:rsid w:val="00681A92"/>
    <w:rsid w:val="0068207C"/>
    <w:rsid w:val="006834FA"/>
    <w:rsid w:val="00683876"/>
    <w:rsid w:val="00683F64"/>
    <w:rsid w:val="006842CE"/>
    <w:rsid w:val="00685A34"/>
    <w:rsid w:val="00685AC9"/>
    <w:rsid w:val="00687864"/>
    <w:rsid w:val="00687A42"/>
    <w:rsid w:val="00690F38"/>
    <w:rsid w:val="00690FE6"/>
    <w:rsid w:val="006925E1"/>
    <w:rsid w:val="00692EDE"/>
    <w:rsid w:val="0069348B"/>
    <w:rsid w:val="006936AF"/>
    <w:rsid w:val="00694A1B"/>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A02"/>
    <w:rsid w:val="006B1ECE"/>
    <w:rsid w:val="006B212C"/>
    <w:rsid w:val="006B2172"/>
    <w:rsid w:val="006B24AA"/>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6C9D"/>
    <w:rsid w:val="00701B57"/>
    <w:rsid w:val="00702E31"/>
    <w:rsid w:val="00702E52"/>
    <w:rsid w:val="0070398E"/>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4E08"/>
    <w:rsid w:val="00735409"/>
    <w:rsid w:val="007364A6"/>
    <w:rsid w:val="0073702F"/>
    <w:rsid w:val="00740864"/>
    <w:rsid w:val="007409C3"/>
    <w:rsid w:val="007421E2"/>
    <w:rsid w:val="00743B9D"/>
    <w:rsid w:val="0074416F"/>
    <w:rsid w:val="007448FF"/>
    <w:rsid w:val="00744F8E"/>
    <w:rsid w:val="007461E9"/>
    <w:rsid w:val="0074729D"/>
    <w:rsid w:val="007478DF"/>
    <w:rsid w:val="0075022E"/>
    <w:rsid w:val="00750E1D"/>
    <w:rsid w:val="0075117C"/>
    <w:rsid w:val="007512B6"/>
    <w:rsid w:val="007515F9"/>
    <w:rsid w:val="00753E8E"/>
    <w:rsid w:val="00754576"/>
    <w:rsid w:val="00755B50"/>
    <w:rsid w:val="00756951"/>
    <w:rsid w:val="00760A96"/>
    <w:rsid w:val="00761427"/>
    <w:rsid w:val="00762283"/>
    <w:rsid w:val="007624E6"/>
    <w:rsid w:val="00762589"/>
    <w:rsid w:val="00767170"/>
    <w:rsid w:val="0077012B"/>
    <w:rsid w:val="007704F6"/>
    <w:rsid w:val="0077096A"/>
    <w:rsid w:val="0077145C"/>
    <w:rsid w:val="007719C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3C55"/>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331F"/>
    <w:rsid w:val="007C4427"/>
    <w:rsid w:val="007C473F"/>
    <w:rsid w:val="007C5202"/>
    <w:rsid w:val="007C6E7F"/>
    <w:rsid w:val="007C7686"/>
    <w:rsid w:val="007C7A02"/>
    <w:rsid w:val="007D0EC5"/>
    <w:rsid w:val="007D24AC"/>
    <w:rsid w:val="007D2748"/>
    <w:rsid w:val="007D33E5"/>
    <w:rsid w:val="007D3D70"/>
    <w:rsid w:val="007D3DCF"/>
    <w:rsid w:val="007D440F"/>
    <w:rsid w:val="007D5DBB"/>
    <w:rsid w:val="007D5F6F"/>
    <w:rsid w:val="007D6B7D"/>
    <w:rsid w:val="007E06D2"/>
    <w:rsid w:val="007E0CCB"/>
    <w:rsid w:val="007E0E21"/>
    <w:rsid w:val="007E35AD"/>
    <w:rsid w:val="007E469E"/>
    <w:rsid w:val="007E4E34"/>
    <w:rsid w:val="007E5359"/>
    <w:rsid w:val="007E548A"/>
    <w:rsid w:val="007E597E"/>
    <w:rsid w:val="007E663A"/>
    <w:rsid w:val="007E6B31"/>
    <w:rsid w:val="007E6E6E"/>
    <w:rsid w:val="007E72CA"/>
    <w:rsid w:val="007F1C6F"/>
    <w:rsid w:val="007F3C12"/>
    <w:rsid w:val="007F4513"/>
    <w:rsid w:val="007F451F"/>
    <w:rsid w:val="007F4B48"/>
    <w:rsid w:val="007F5223"/>
    <w:rsid w:val="007F5580"/>
    <w:rsid w:val="007F77AD"/>
    <w:rsid w:val="008015C8"/>
    <w:rsid w:val="008020BA"/>
    <w:rsid w:val="008021CA"/>
    <w:rsid w:val="00802D87"/>
    <w:rsid w:val="00804999"/>
    <w:rsid w:val="00804D7A"/>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7E3"/>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0E6B"/>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26E"/>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1988"/>
    <w:rsid w:val="008B1E21"/>
    <w:rsid w:val="008B201F"/>
    <w:rsid w:val="008B219F"/>
    <w:rsid w:val="008B2FA7"/>
    <w:rsid w:val="008B3586"/>
    <w:rsid w:val="008B43A1"/>
    <w:rsid w:val="008B4C22"/>
    <w:rsid w:val="008B5730"/>
    <w:rsid w:val="008B6618"/>
    <w:rsid w:val="008B7788"/>
    <w:rsid w:val="008B77F3"/>
    <w:rsid w:val="008B7831"/>
    <w:rsid w:val="008C1936"/>
    <w:rsid w:val="008C1989"/>
    <w:rsid w:val="008C1A1B"/>
    <w:rsid w:val="008C22E4"/>
    <w:rsid w:val="008C2370"/>
    <w:rsid w:val="008C412E"/>
    <w:rsid w:val="008C428F"/>
    <w:rsid w:val="008C49CD"/>
    <w:rsid w:val="008C521C"/>
    <w:rsid w:val="008C6185"/>
    <w:rsid w:val="008C6D06"/>
    <w:rsid w:val="008D1D76"/>
    <w:rsid w:val="008D2F45"/>
    <w:rsid w:val="008D3AF0"/>
    <w:rsid w:val="008D5085"/>
    <w:rsid w:val="008D5641"/>
    <w:rsid w:val="008D6285"/>
    <w:rsid w:val="008D72F1"/>
    <w:rsid w:val="008D7861"/>
    <w:rsid w:val="008E0F33"/>
    <w:rsid w:val="008E1D26"/>
    <w:rsid w:val="008E1DB2"/>
    <w:rsid w:val="008E2726"/>
    <w:rsid w:val="008E2949"/>
    <w:rsid w:val="008E506F"/>
    <w:rsid w:val="008E5A64"/>
    <w:rsid w:val="008E6D70"/>
    <w:rsid w:val="008E7B52"/>
    <w:rsid w:val="008E7C01"/>
    <w:rsid w:val="008F0FF6"/>
    <w:rsid w:val="008F1976"/>
    <w:rsid w:val="008F21E4"/>
    <w:rsid w:val="008F2D46"/>
    <w:rsid w:val="008F3A59"/>
    <w:rsid w:val="008F3E00"/>
    <w:rsid w:val="008F4204"/>
    <w:rsid w:val="008F5E22"/>
    <w:rsid w:val="008F6A94"/>
    <w:rsid w:val="008F7C47"/>
    <w:rsid w:val="008F7D59"/>
    <w:rsid w:val="00901476"/>
    <w:rsid w:val="009026A5"/>
    <w:rsid w:val="009031DA"/>
    <w:rsid w:val="009034D5"/>
    <w:rsid w:val="009035DE"/>
    <w:rsid w:val="0090361E"/>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23"/>
    <w:rsid w:val="00956663"/>
    <w:rsid w:val="0096024A"/>
    <w:rsid w:val="009604AC"/>
    <w:rsid w:val="0096192E"/>
    <w:rsid w:val="009619F6"/>
    <w:rsid w:val="00961EA1"/>
    <w:rsid w:val="00962B36"/>
    <w:rsid w:val="00962F31"/>
    <w:rsid w:val="00963290"/>
    <w:rsid w:val="0096483C"/>
    <w:rsid w:val="00965184"/>
    <w:rsid w:val="00967E25"/>
    <w:rsid w:val="00970878"/>
    <w:rsid w:val="009710F4"/>
    <w:rsid w:val="00972636"/>
    <w:rsid w:val="009730C6"/>
    <w:rsid w:val="00977E68"/>
    <w:rsid w:val="009802EF"/>
    <w:rsid w:val="00983034"/>
    <w:rsid w:val="00983499"/>
    <w:rsid w:val="00984BEA"/>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8A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8BA"/>
    <w:rsid w:val="00A06B2B"/>
    <w:rsid w:val="00A07304"/>
    <w:rsid w:val="00A0735C"/>
    <w:rsid w:val="00A07A14"/>
    <w:rsid w:val="00A07DD1"/>
    <w:rsid w:val="00A07DD2"/>
    <w:rsid w:val="00A105C1"/>
    <w:rsid w:val="00A108C6"/>
    <w:rsid w:val="00A115C4"/>
    <w:rsid w:val="00A1201E"/>
    <w:rsid w:val="00A1251E"/>
    <w:rsid w:val="00A13B45"/>
    <w:rsid w:val="00A15515"/>
    <w:rsid w:val="00A16768"/>
    <w:rsid w:val="00A17082"/>
    <w:rsid w:val="00A234F0"/>
    <w:rsid w:val="00A23A4B"/>
    <w:rsid w:val="00A24964"/>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385B"/>
    <w:rsid w:val="00A44872"/>
    <w:rsid w:val="00A452F2"/>
    <w:rsid w:val="00A4570D"/>
    <w:rsid w:val="00A45A15"/>
    <w:rsid w:val="00A469CB"/>
    <w:rsid w:val="00A47497"/>
    <w:rsid w:val="00A476AC"/>
    <w:rsid w:val="00A47D7C"/>
    <w:rsid w:val="00A50B34"/>
    <w:rsid w:val="00A50E02"/>
    <w:rsid w:val="00A51D2E"/>
    <w:rsid w:val="00A52415"/>
    <w:rsid w:val="00A52919"/>
    <w:rsid w:val="00A53524"/>
    <w:rsid w:val="00A544FF"/>
    <w:rsid w:val="00A548E4"/>
    <w:rsid w:val="00A54A41"/>
    <w:rsid w:val="00A54AC2"/>
    <w:rsid w:val="00A54C6A"/>
    <w:rsid w:val="00A55B96"/>
    <w:rsid w:val="00A56046"/>
    <w:rsid w:val="00A5609D"/>
    <w:rsid w:val="00A56B0C"/>
    <w:rsid w:val="00A5779D"/>
    <w:rsid w:val="00A607D4"/>
    <w:rsid w:val="00A6252F"/>
    <w:rsid w:val="00A63CAF"/>
    <w:rsid w:val="00A64658"/>
    <w:rsid w:val="00A6470F"/>
    <w:rsid w:val="00A64B70"/>
    <w:rsid w:val="00A64E94"/>
    <w:rsid w:val="00A6548A"/>
    <w:rsid w:val="00A6568B"/>
    <w:rsid w:val="00A65939"/>
    <w:rsid w:val="00A70ED5"/>
    <w:rsid w:val="00A716BE"/>
    <w:rsid w:val="00A71E26"/>
    <w:rsid w:val="00A73072"/>
    <w:rsid w:val="00A735E5"/>
    <w:rsid w:val="00A73A9A"/>
    <w:rsid w:val="00A73D27"/>
    <w:rsid w:val="00A76C8E"/>
    <w:rsid w:val="00A80CA0"/>
    <w:rsid w:val="00A819A6"/>
    <w:rsid w:val="00A82463"/>
    <w:rsid w:val="00A82B42"/>
    <w:rsid w:val="00A84622"/>
    <w:rsid w:val="00A87244"/>
    <w:rsid w:val="00A87891"/>
    <w:rsid w:val="00A87EA4"/>
    <w:rsid w:val="00A91AD4"/>
    <w:rsid w:val="00A92251"/>
    <w:rsid w:val="00A93CC9"/>
    <w:rsid w:val="00A93EB9"/>
    <w:rsid w:val="00A942CA"/>
    <w:rsid w:val="00A9770F"/>
    <w:rsid w:val="00A97EB2"/>
    <w:rsid w:val="00AA0C1C"/>
    <w:rsid w:val="00AA2455"/>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BA6"/>
    <w:rsid w:val="00AD0921"/>
    <w:rsid w:val="00AD2597"/>
    <w:rsid w:val="00AD333F"/>
    <w:rsid w:val="00AD3465"/>
    <w:rsid w:val="00AD36F0"/>
    <w:rsid w:val="00AD3BA7"/>
    <w:rsid w:val="00AD3C26"/>
    <w:rsid w:val="00AD5699"/>
    <w:rsid w:val="00AD5809"/>
    <w:rsid w:val="00AD7AA9"/>
    <w:rsid w:val="00AE0D0D"/>
    <w:rsid w:val="00AE2DE9"/>
    <w:rsid w:val="00AE2FC2"/>
    <w:rsid w:val="00AE4436"/>
    <w:rsid w:val="00AE4E33"/>
    <w:rsid w:val="00AE570A"/>
    <w:rsid w:val="00AE5DAA"/>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166C"/>
    <w:rsid w:val="00B43721"/>
    <w:rsid w:val="00B446DE"/>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594A"/>
    <w:rsid w:val="00B65FCF"/>
    <w:rsid w:val="00B6714C"/>
    <w:rsid w:val="00B706E5"/>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6A0E"/>
    <w:rsid w:val="00B87C76"/>
    <w:rsid w:val="00B9052E"/>
    <w:rsid w:val="00B90AB0"/>
    <w:rsid w:val="00B91480"/>
    <w:rsid w:val="00B91C2A"/>
    <w:rsid w:val="00B92D31"/>
    <w:rsid w:val="00B957D9"/>
    <w:rsid w:val="00B95958"/>
    <w:rsid w:val="00B96078"/>
    <w:rsid w:val="00B9631F"/>
    <w:rsid w:val="00B96750"/>
    <w:rsid w:val="00B96909"/>
    <w:rsid w:val="00B97BE4"/>
    <w:rsid w:val="00BA0C9D"/>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5C12"/>
    <w:rsid w:val="00BC6138"/>
    <w:rsid w:val="00BD1391"/>
    <w:rsid w:val="00BD23FE"/>
    <w:rsid w:val="00BD335B"/>
    <w:rsid w:val="00BD4D4B"/>
    <w:rsid w:val="00BD4D9A"/>
    <w:rsid w:val="00BD644E"/>
    <w:rsid w:val="00BD740B"/>
    <w:rsid w:val="00BD7C71"/>
    <w:rsid w:val="00BE0724"/>
    <w:rsid w:val="00BE085E"/>
    <w:rsid w:val="00BE15E3"/>
    <w:rsid w:val="00BE20B6"/>
    <w:rsid w:val="00BE33CF"/>
    <w:rsid w:val="00BE4439"/>
    <w:rsid w:val="00BE529F"/>
    <w:rsid w:val="00BE549C"/>
    <w:rsid w:val="00BE5D03"/>
    <w:rsid w:val="00BE64FE"/>
    <w:rsid w:val="00BE7C6B"/>
    <w:rsid w:val="00BF1DD4"/>
    <w:rsid w:val="00BF2FDA"/>
    <w:rsid w:val="00BF3338"/>
    <w:rsid w:val="00BF3954"/>
    <w:rsid w:val="00BF3E98"/>
    <w:rsid w:val="00BF52D7"/>
    <w:rsid w:val="00BF5548"/>
    <w:rsid w:val="00BF5D88"/>
    <w:rsid w:val="00BF6738"/>
    <w:rsid w:val="00BF68C5"/>
    <w:rsid w:val="00BF700C"/>
    <w:rsid w:val="00BF76FB"/>
    <w:rsid w:val="00BF7700"/>
    <w:rsid w:val="00C00860"/>
    <w:rsid w:val="00C00BF9"/>
    <w:rsid w:val="00C00E61"/>
    <w:rsid w:val="00C01768"/>
    <w:rsid w:val="00C01C86"/>
    <w:rsid w:val="00C028C2"/>
    <w:rsid w:val="00C05D8A"/>
    <w:rsid w:val="00C06004"/>
    <w:rsid w:val="00C0649F"/>
    <w:rsid w:val="00C0713A"/>
    <w:rsid w:val="00C111AC"/>
    <w:rsid w:val="00C146D1"/>
    <w:rsid w:val="00C15134"/>
    <w:rsid w:val="00C1562E"/>
    <w:rsid w:val="00C156B3"/>
    <w:rsid w:val="00C15820"/>
    <w:rsid w:val="00C209EF"/>
    <w:rsid w:val="00C20BFE"/>
    <w:rsid w:val="00C211A8"/>
    <w:rsid w:val="00C213B7"/>
    <w:rsid w:val="00C22621"/>
    <w:rsid w:val="00C22E92"/>
    <w:rsid w:val="00C22FA3"/>
    <w:rsid w:val="00C23319"/>
    <w:rsid w:val="00C2363C"/>
    <w:rsid w:val="00C24481"/>
    <w:rsid w:val="00C24C40"/>
    <w:rsid w:val="00C272F4"/>
    <w:rsid w:val="00C2758D"/>
    <w:rsid w:val="00C278D9"/>
    <w:rsid w:val="00C31A24"/>
    <w:rsid w:val="00C334B5"/>
    <w:rsid w:val="00C337FE"/>
    <w:rsid w:val="00C33BBE"/>
    <w:rsid w:val="00C34135"/>
    <w:rsid w:val="00C346C0"/>
    <w:rsid w:val="00C349FF"/>
    <w:rsid w:val="00C34DBC"/>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C64"/>
    <w:rsid w:val="00C5210E"/>
    <w:rsid w:val="00C52A53"/>
    <w:rsid w:val="00C538D9"/>
    <w:rsid w:val="00C547AD"/>
    <w:rsid w:val="00C547B4"/>
    <w:rsid w:val="00C5578F"/>
    <w:rsid w:val="00C56DBA"/>
    <w:rsid w:val="00C5758F"/>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7AA"/>
    <w:rsid w:val="00CA1800"/>
    <w:rsid w:val="00CA2568"/>
    <w:rsid w:val="00CA29A2"/>
    <w:rsid w:val="00CA2F70"/>
    <w:rsid w:val="00CA3D3F"/>
    <w:rsid w:val="00CA489E"/>
    <w:rsid w:val="00CA753E"/>
    <w:rsid w:val="00CB0A2B"/>
    <w:rsid w:val="00CB0E28"/>
    <w:rsid w:val="00CB0EA1"/>
    <w:rsid w:val="00CB23E4"/>
    <w:rsid w:val="00CB286A"/>
    <w:rsid w:val="00CB29B2"/>
    <w:rsid w:val="00CB34FD"/>
    <w:rsid w:val="00CB3D95"/>
    <w:rsid w:val="00CB4AF1"/>
    <w:rsid w:val="00CB4E92"/>
    <w:rsid w:val="00CB5DDA"/>
    <w:rsid w:val="00CB6B35"/>
    <w:rsid w:val="00CB6F03"/>
    <w:rsid w:val="00CB76C9"/>
    <w:rsid w:val="00CB7C7D"/>
    <w:rsid w:val="00CB7CC9"/>
    <w:rsid w:val="00CB7FBC"/>
    <w:rsid w:val="00CC0991"/>
    <w:rsid w:val="00CC0EE2"/>
    <w:rsid w:val="00CC1976"/>
    <w:rsid w:val="00CC1DB0"/>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2060"/>
    <w:rsid w:val="00CF2F44"/>
    <w:rsid w:val="00CF3089"/>
    <w:rsid w:val="00CF31E7"/>
    <w:rsid w:val="00CF3D63"/>
    <w:rsid w:val="00CF566C"/>
    <w:rsid w:val="00CF62AA"/>
    <w:rsid w:val="00CF7242"/>
    <w:rsid w:val="00D007D1"/>
    <w:rsid w:val="00D00E5D"/>
    <w:rsid w:val="00D01927"/>
    <w:rsid w:val="00D05056"/>
    <w:rsid w:val="00D06DD8"/>
    <w:rsid w:val="00D06F4D"/>
    <w:rsid w:val="00D07626"/>
    <w:rsid w:val="00D077E5"/>
    <w:rsid w:val="00D100CA"/>
    <w:rsid w:val="00D101E2"/>
    <w:rsid w:val="00D117EA"/>
    <w:rsid w:val="00D12199"/>
    <w:rsid w:val="00D122DA"/>
    <w:rsid w:val="00D129E7"/>
    <w:rsid w:val="00D12BCC"/>
    <w:rsid w:val="00D12F7C"/>
    <w:rsid w:val="00D1554A"/>
    <w:rsid w:val="00D15B4B"/>
    <w:rsid w:val="00D165D9"/>
    <w:rsid w:val="00D1702C"/>
    <w:rsid w:val="00D17CCA"/>
    <w:rsid w:val="00D20EDB"/>
    <w:rsid w:val="00D211E0"/>
    <w:rsid w:val="00D219AF"/>
    <w:rsid w:val="00D21BD4"/>
    <w:rsid w:val="00D21E0B"/>
    <w:rsid w:val="00D2290E"/>
    <w:rsid w:val="00D246D3"/>
    <w:rsid w:val="00D24E8B"/>
    <w:rsid w:val="00D25C9E"/>
    <w:rsid w:val="00D25F7A"/>
    <w:rsid w:val="00D26752"/>
    <w:rsid w:val="00D30514"/>
    <w:rsid w:val="00D3068E"/>
    <w:rsid w:val="00D31345"/>
    <w:rsid w:val="00D31CCA"/>
    <w:rsid w:val="00D3253F"/>
    <w:rsid w:val="00D33B67"/>
    <w:rsid w:val="00D35D8B"/>
    <w:rsid w:val="00D35FD2"/>
    <w:rsid w:val="00D36AA2"/>
    <w:rsid w:val="00D37B2F"/>
    <w:rsid w:val="00D37ED8"/>
    <w:rsid w:val="00D4160D"/>
    <w:rsid w:val="00D41E77"/>
    <w:rsid w:val="00D41EEC"/>
    <w:rsid w:val="00D45B76"/>
    <w:rsid w:val="00D51688"/>
    <w:rsid w:val="00D524FC"/>
    <w:rsid w:val="00D52A7D"/>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C36"/>
    <w:rsid w:val="00D82D1A"/>
    <w:rsid w:val="00D83C10"/>
    <w:rsid w:val="00D83DE1"/>
    <w:rsid w:val="00D84ADF"/>
    <w:rsid w:val="00D86E9F"/>
    <w:rsid w:val="00D877E5"/>
    <w:rsid w:val="00D87AC6"/>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D2"/>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60F9"/>
    <w:rsid w:val="00E068D1"/>
    <w:rsid w:val="00E06F08"/>
    <w:rsid w:val="00E07E43"/>
    <w:rsid w:val="00E1076F"/>
    <w:rsid w:val="00E108AE"/>
    <w:rsid w:val="00E12036"/>
    <w:rsid w:val="00E12496"/>
    <w:rsid w:val="00E127B9"/>
    <w:rsid w:val="00E13E21"/>
    <w:rsid w:val="00E14F70"/>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6F9B"/>
    <w:rsid w:val="00E3735C"/>
    <w:rsid w:val="00E37B16"/>
    <w:rsid w:val="00E37F80"/>
    <w:rsid w:val="00E4115C"/>
    <w:rsid w:val="00E42746"/>
    <w:rsid w:val="00E4277B"/>
    <w:rsid w:val="00E43440"/>
    <w:rsid w:val="00E4350B"/>
    <w:rsid w:val="00E443D7"/>
    <w:rsid w:val="00E447CB"/>
    <w:rsid w:val="00E44F35"/>
    <w:rsid w:val="00E46AD5"/>
    <w:rsid w:val="00E47977"/>
    <w:rsid w:val="00E50709"/>
    <w:rsid w:val="00E54EC5"/>
    <w:rsid w:val="00E551B4"/>
    <w:rsid w:val="00E57C92"/>
    <w:rsid w:val="00E60C8C"/>
    <w:rsid w:val="00E61E47"/>
    <w:rsid w:val="00E63399"/>
    <w:rsid w:val="00E6447E"/>
    <w:rsid w:val="00E66DE3"/>
    <w:rsid w:val="00E67111"/>
    <w:rsid w:val="00E67DA0"/>
    <w:rsid w:val="00E703A3"/>
    <w:rsid w:val="00E720E4"/>
    <w:rsid w:val="00E74C7B"/>
    <w:rsid w:val="00E7536F"/>
    <w:rsid w:val="00E765E7"/>
    <w:rsid w:val="00E7689B"/>
    <w:rsid w:val="00E76E0C"/>
    <w:rsid w:val="00E7731D"/>
    <w:rsid w:val="00E77D6A"/>
    <w:rsid w:val="00E77FFE"/>
    <w:rsid w:val="00E81C9C"/>
    <w:rsid w:val="00E8223B"/>
    <w:rsid w:val="00E83FB9"/>
    <w:rsid w:val="00E8593C"/>
    <w:rsid w:val="00E86637"/>
    <w:rsid w:val="00E86DE7"/>
    <w:rsid w:val="00E90343"/>
    <w:rsid w:val="00E9060F"/>
    <w:rsid w:val="00E9213B"/>
    <w:rsid w:val="00E92F66"/>
    <w:rsid w:val="00E93A8D"/>
    <w:rsid w:val="00E93F24"/>
    <w:rsid w:val="00E9585B"/>
    <w:rsid w:val="00E96A9F"/>
    <w:rsid w:val="00E96B35"/>
    <w:rsid w:val="00E97F2F"/>
    <w:rsid w:val="00EA04A3"/>
    <w:rsid w:val="00EA077D"/>
    <w:rsid w:val="00EA1846"/>
    <w:rsid w:val="00EA1891"/>
    <w:rsid w:val="00EA2668"/>
    <w:rsid w:val="00EA30F0"/>
    <w:rsid w:val="00EA33A6"/>
    <w:rsid w:val="00EA509C"/>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370"/>
    <w:rsid w:val="00EE182B"/>
    <w:rsid w:val="00EE4AE3"/>
    <w:rsid w:val="00EE79D7"/>
    <w:rsid w:val="00EE7B5C"/>
    <w:rsid w:val="00EF0CE2"/>
    <w:rsid w:val="00EF0D9A"/>
    <w:rsid w:val="00EF1AFE"/>
    <w:rsid w:val="00EF30C5"/>
    <w:rsid w:val="00EF4AFB"/>
    <w:rsid w:val="00EF4FC0"/>
    <w:rsid w:val="00EF5659"/>
    <w:rsid w:val="00EF577C"/>
    <w:rsid w:val="00EF5E13"/>
    <w:rsid w:val="00EF6808"/>
    <w:rsid w:val="00EF6AE9"/>
    <w:rsid w:val="00EF6C7B"/>
    <w:rsid w:val="00F006F5"/>
    <w:rsid w:val="00F01868"/>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A95"/>
    <w:rsid w:val="00F1794B"/>
    <w:rsid w:val="00F20F32"/>
    <w:rsid w:val="00F219FE"/>
    <w:rsid w:val="00F223E4"/>
    <w:rsid w:val="00F22450"/>
    <w:rsid w:val="00F254FD"/>
    <w:rsid w:val="00F25D32"/>
    <w:rsid w:val="00F27A65"/>
    <w:rsid w:val="00F27B6A"/>
    <w:rsid w:val="00F329FD"/>
    <w:rsid w:val="00F33367"/>
    <w:rsid w:val="00F33E17"/>
    <w:rsid w:val="00F34F1F"/>
    <w:rsid w:val="00F35321"/>
    <w:rsid w:val="00F36771"/>
    <w:rsid w:val="00F405F2"/>
    <w:rsid w:val="00F407F7"/>
    <w:rsid w:val="00F416C3"/>
    <w:rsid w:val="00F419DF"/>
    <w:rsid w:val="00F42CE0"/>
    <w:rsid w:val="00F442C6"/>
    <w:rsid w:val="00F44714"/>
    <w:rsid w:val="00F4482D"/>
    <w:rsid w:val="00F46569"/>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750"/>
    <w:rsid w:val="00FC1934"/>
    <w:rsid w:val="00FC3006"/>
    <w:rsid w:val="00FC314A"/>
    <w:rsid w:val="00FC4009"/>
    <w:rsid w:val="00FC4563"/>
    <w:rsid w:val="00FC4BAB"/>
    <w:rsid w:val="00FC60B3"/>
    <w:rsid w:val="00FC6408"/>
    <w:rsid w:val="00FC6CF0"/>
    <w:rsid w:val="00FD14B3"/>
    <w:rsid w:val="00FD1B53"/>
    <w:rsid w:val="00FD2434"/>
    <w:rsid w:val="00FD25D7"/>
    <w:rsid w:val="00FD268A"/>
    <w:rsid w:val="00FD27C5"/>
    <w:rsid w:val="00FD2CBA"/>
    <w:rsid w:val="00FD3218"/>
    <w:rsid w:val="00FD4167"/>
    <w:rsid w:val="00FD5933"/>
    <w:rsid w:val="00FD62C1"/>
    <w:rsid w:val="00FD63A4"/>
    <w:rsid w:val="00FD63CE"/>
    <w:rsid w:val="00FE04A7"/>
    <w:rsid w:val="00FE05BD"/>
    <w:rsid w:val="00FE14DB"/>
    <w:rsid w:val="00FE216B"/>
    <w:rsid w:val="00FE2510"/>
    <w:rsid w:val="00FE26D7"/>
    <w:rsid w:val="00FE3DC2"/>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734E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418DE"/>
    <w:rsid w:val="00546B66"/>
    <w:rsid w:val="00671B30"/>
    <w:rsid w:val="006A6884"/>
    <w:rsid w:val="007576DD"/>
    <w:rsid w:val="009710F7"/>
    <w:rsid w:val="00A82EB2"/>
    <w:rsid w:val="00C40300"/>
    <w:rsid w:val="00CB0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41</cp:revision>
  <cp:lastPrinted>2021-06-28T10:39:00Z</cp:lastPrinted>
  <dcterms:created xsi:type="dcterms:W3CDTF">2023-08-31T09:31:00Z</dcterms:created>
  <dcterms:modified xsi:type="dcterms:W3CDTF">2023-09-11T14:09:00Z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02200d329b736fbfac4a1f75b6aad341689b5ed635d3ef84fb62b1798cf7612e</vt:lpwstr>
  </property>
</Properties>
</file>