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90151" w14:textId="1B2EAB2D" w:rsidR="00F55C5C" w:rsidRPr="003F1039" w:rsidRDefault="00AC7066" w:rsidP="00F55C5C">
      <w:pPr>
        <w:pStyle w:val="Heading1"/>
        <w:rPr>
          <w:rFonts w:ascii="Tahoma" w:hAnsi="Tahoma" w:cs="Tahoma"/>
          <w:sz w:val="28"/>
          <w:szCs w:val="28"/>
        </w:rPr>
      </w:pPr>
      <w:bookmarkStart w:id="0" w:name="_Toc21439178"/>
      <w:bookmarkStart w:id="1" w:name="_Toc21445826"/>
      <w:bookmarkStart w:id="2" w:name="_Hlk19529115"/>
      <w:bookmarkStart w:id="3" w:name="_GoBack"/>
      <w:bookmarkEnd w:id="3"/>
      <w:r w:rsidRPr="003F1039">
        <w:rPr>
          <w:rFonts w:ascii="Tahoma" w:hAnsi="Tahoma" w:cs="Tahoma"/>
          <w:sz w:val="28"/>
          <w:szCs w:val="28"/>
        </w:rPr>
        <w:t xml:space="preserve">Draft </w:t>
      </w:r>
      <w:r w:rsidR="00D226D5" w:rsidRPr="003F1039">
        <w:rPr>
          <w:rFonts w:ascii="Tahoma" w:hAnsi="Tahoma" w:cs="Tahoma"/>
          <w:sz w:val="28"/>
          <w:szCs w:val="28"/>
        </w:rPr>
        <w:t>Example</w:t>
      </w:r>
      <w:bookmarkEnd w:id="0"/>
      <w:bookmarkEnd w:id="1"/>
    </w:p>
    <w:p w14:paraId="3803FCD5" w14:textId="77777777" w:rsidR="00F55C5C" w:rsidRPr="00F55C5C" w:rsidRDefault="00F55C5C" w:rsidP="00F55C5C">
      <w:pPr>
        <w:spacing w:line="256" w:lineRule="auto"/>
        <w:rPr>
          <w:rFonts w:ascii="Tahoma" w:eastAsia="Calibri" w:hAnsi="Tahoma" w:cs="Tahoma"/>
          <w:sz w:val="24"/>
          <w:szCs w:val="24"/>
        </w:rPr>
      </w:pPr>
    </w:p>
    <w:p w14:paraId="0C073DF7" w14:textId="77777777" w:rsidR="00F55C5C" w:rsidRPr="00F55C5C" w:rsidRDefault="00F55C5C" w:rsidP="00F55C5C">
      <w:pPr>
        <w:spacing w:line="256" w:lineRule="auto"/>
        <w:rPr>
          <w:rFonts w:ascii="Tahoma" w:eastAsia="Calibri" w:hAnsi="Tahoma" w:cs="Tahoma"/>
          <w:sz w:val="24"/>
          <w:szCs w:val="24"/>
        </w:rPr>
      </w:pPr>
    </w:p>
    <w:p w14:paraId="0CE0E441" w14:textId="77777777" w:rsidR="00F55C5C" w:rsidRPr="00F55C5C" w:rsidRDefault="00F55C5C" w:rsidP="00F55C5C">
      <w:pPr>
        <w:spacing w:line="256" w:lineRule="auto"/>
        <w:rPr>
          <w:rFonts w:ascii="Tahoma" w:eastAsia="Calibri" w:hAnsi="Tahoma" w:cs="Tahoma"/>
          <w:sz w:val="24"/>
          <w:szCs w:val="24"/>
        </w:rPr>
      </w:pPr>
    </w:p>
    <w:p w14:paraId="2AA15BF2" w14:textId="77777777" w:rsidR="00F55C5C" w:rsidRPr="00F55C5C" w:rsidRDefault="00F55C5C" w:rsidP="00F55C5C">
      <w:pPr>
        <w:spacing w:line="256" w:lineRule="auto"/>
        <w:jc w:val="center"/>
        <w:rPr>
          <w:rFonts w:ascii="Tahoma" w:eastAsia="Calibri" w:hAnsi="Tahoma" w:cs="Tahoma"/>
          <w:sz w:val="32"/>
          <w:szCs w:val="32"/>
        </w:rPr>
      </w:pPr>
      <w:r w:rsidRPr="00F55C5C">
        <w:rPr>
          <w:rFonts w:ascii="Tahoma" w:eastAsia="Calibri" w:hAnsi="Tahoma" w:cs="Tahoma"/>
          <w:sz w:val="32"/>
          <w:szCs w:val="32"/>
        </w:rPr>
        <w:t xml:space="preserve">Regulation 22(1)(c) Statement of </w:t>
      </w:r>
      <w:proofErr w:type="spellStart"/>
      <w:r w:rsidRPr="00F55C5C">
        <w:rPr>
          <w:rFonts w:ascii="Tahoma" w:eastAsia="Calibri" w:hAnsi="Tahoma" w:cs="Tahoma"/>
          <w:sz w:val="32"/>
          <w:szCs w:val="32"/>
        </w:rPr>
        <w:t>Xxxxxxxxx</w:t>
      </w:r>
      <w:proofErr w:type="spellEnd"/>
    </w:p>
    <w:p w14:paraId="0B510D96" w14:textId="77777777" w:rsidR="00F55C5C" w:rsidRPr="00F55C5C" w:rsidRDefault="00F55C5C" w:rsidP="00F55C5C">
      <w:pPr>
        <w:spacing w:line="256" w:lineRule="auto"/>
        <w:jc w:val="center"/>
        <w:rPr>
          <w:rFonts w:ascii="Tahoma" w:eastAsia="Calibri" w:hAnsi="Tahoma" w:cs="Tahoma"/>
          <w:sz w:val="32"/>
          <w:szCs w:val="32"/>
        </w:rPr>
      </w:pPr>
      <w:r w:rsidRPr="00F55C5C">
        <w:rPr>
          <w:rFonts w:ascii="Tahoma" w:eastAsia="Calibri" w:hAnsi="Tahoma" w:cs="Tahoma"/>
          <w:sz w:val="32"/>
          <w:szCs w:val="32"/>
        </w:rPr>
        <w:t xml:space="preserve"> Council/Authority</w:t>
      </w:r>
    </w:p>
    <w:p w14:paraId="3F82EF96" w14:textId="77777777" w:rsidR="00F55C5C" w:rsidRPr="00F55C5C" w:rsidRDefault="00F55C5C" w:rsidP="00F55C5C">
      <w:pPr>
        <w:spacing w:line="256" w:lineRule="auto"/>
        <w:jc w:val="center"/>
        <w:rPr>
          <w:rFonts w:ascii="Tahoma" w:eastAsia="Calibri" w:hAnsi="Tahoma" w:cs="Tahoma"/>
          <w:sz w:val="32"/>
          <w:szCs w:val="32"/>
        </w:rPr>
      </w:pPr>
      <w:r w:rsidRPr="00F55C5C">
        <w:rPr>
          <w:rFonts w:ascii="Tahoma" w:eastAsia="Calibri" w:hAnsi="Tahoma" w:cs="Tahoma"/>
          <w:sz w:val="32"/>
          <w:szCs w:val="32"/>
        </w:rPr>
        <w:t>in support of</w:t>
      </w:r>
    </w:p>
    <w:p w14:paraId="1D2E1AE5" w14:textId="77777777" w:rsidR="00F55C5C" w:rsidRPr="00F55C5C" w:rsidRDefault="00F55C5C" w:rsidP="00F55C5C">
      <w:pPr>
        <w:spacing w:line="256" w:lineRule="auto"/>
        <w:jc w:val="center"/>
        <w:rPr>
          <w:rFonts w:ascii="Tahoma" w:eastAsia="Calibri" w:hAnsi="Tahoma" w:cs="Tahoma"/>
          <w:sz w:val="32"/>
          <w:szCs w:val="32"/>
        </w:rPr>
      </w:pPr>
      <w:proofErr w:type="spellStart"/>
      <w:r w:rsidRPr="00F55C5C">
        <w:rPr>
          <w:rFonts w:ascii="Tahoma" w:eastAsia="Calibri" w:hAnsi="Tahoma" w:cs="Tahoma"/>
          <w:sz w:val="32"/>
          <w:szCs w:val="32"/>
        </w:rPr>
        <w:t>Xxxxxxxxx</w:t>
      </w:r>
      <w:proofErr w:type="spellEnd"/>
      <w:r w:rsidRPr="00F55C5C">
        <w:rPr>
          <w:rFonts w:ascii="Tahoma" w:eastAsia="Calibri" w:hAnsi="Tahoma" w:cs="Tahoma"/>
          <w:sz w:val="32"/>
          <w:szCs w:val="32"/>
        </w:rPr>
        <w:t xml:space="preserve"> Local Plan 20xx-20xx</w:t>
      </w:r>
    </w:p>
    <w:p w14:paraId="0CCA8F06" w14:textId="77777777" w:rsidR="00F55C5C" w:rsidRPr="00F55C5C" w:rsidRDefault="00F55C5C" w:rsidP="00F55C5C">
      <w:pPr>
        <w:spacing w:line="256" w:lineRule="auto"/>
        <w:rPr>
          <w:rFonts w:ascii="Tahoma" w:eastAsia="Calibri" w:hAnsi="Tahoma" w:cs="Tahoma"/>
        </w:rPr>
      </w:pPr>
      <w:r w:rsidRPr="00F55C5C">
        <w:rPr>
          <w:rFonts w:ascii="Tahoma" w:eastAsia="Calibri" w:hAnsi="Tahoma" w:cs="Tahoma"/>
          <w:sz w:val="28"/>
          <w:szCs w:val="28"/>
        </w:rPr>
        <w:br w:type="page"/>
      </w:r>
    </w:p>
    <w:sdt>
      <w:sdtPr>
        <w:rPr>
          <w:rFonts w:ascii="Tahoma" w:eastAsia="Calibri" w:hAnsi="Tahoma" w:cs="Tahoma"/>
          <w:sz w:val="28"/>
          <w:szCs w:val="28"/>
        </w:rPr>
        <w:id w:val="109328484"/>
        <w:docPartObj>
          <w:docPartGallery w:val="Table of Contents"/>
          <w:docPartUnique/>
        </w:docPartObj>
      </w:sdtPr>
      <w:sdtEndPr/>
      <w:sdtContent>
        <w:p w14:paraId="51DD85C3" w14:textId="22D38E34" w:rsidR="00F55C5C" w:rsidRPr="00F55C5C" w:rsidRDefault="00F55C5C" w:rsidP="00F55C5C">
          <w:pPr>
            <w:keepNext/>
            <w:keepLines/>
            <w:spacing w:before="240" w:after="0" w:line="256" w:lineRule="auto"/>
            <w:rPr>
              <w:rFonts w:ascii="Tahoma" w:eastAsia="Times New Roman" w:hAnsi="Tahoma" w:cs="Tahoma"/>
              <w:color w:val="2F5496" w:themeColor="accent1" w:themeShade="BF"/>
              <w:sz w:val="28"/>
              <w:szCs w:val="28"/>
              <w:lang w:val="en-US"/>
            </w:rPr>
          </w:pPr>
        </w:p>
        <w:sdt>
          <w:sdtPr>
            <w:rPr>
              <w:rFonts w:ascii="Tahoma" w:eastAsia="Calibri" w:hAnsi="Tahoma" w:cs="Tahoma"/>
              <w:sz w:val="28"/>
              <w:szCs w:val="28"/>
            </w:rPr>
            <w:id w:val="778534373"/>
            <w:docPartObj>
              <w:docPartGallery w:val="Table of Contents"/>
              <w:docPartUnique/>
            </w:docPartObj>
          </w:sdtPr>
          <w:sdtEndPr/>
          <w:sdtContent>
            <w:p w14:paraId="03C7D5C9" w14:textId="77777777" w:rsidR="00C149A0" w:rsidRPr="00C149A0" w:rsidRDefault="00C149A0" w:rsidP="00C149A0">
              <w:pPr>
                <w:keepNext/>
                <w:keepLines/>
                <w:spacing w:before="240" w:after="0" w:line="256" w:lineRule="auto"/>
                <w:rPr>
                  <w:rFonts w:ascii="Tahoma" w:eastAsia="Times New Roman" w:hAnsi="Tahoma" w:cs="Tahoma"/>
                  <w:color w:val="2F5496" w:themeColor="accent1" w:themeShade="BF"/>
                  <w:sz w:val="28"/>
                  <w:szCs w:val="28"/>
                  <w:lang w:val="en-US"/>
                </w:rPr>
              </w:pPr>
              <w:r w:rsidRPr="00C149A0">
                <w:rPr>
                  <w:rFonts w:ascii="Tahoma" w:eastAsia="Times New Roman" w:hAnsi="Tahoma" w:cs="Tahoma"/>
                  <w:color w:val="2F5496" w:themeColor="accent1" w:themeShade="BF"/>
                  <w:sz w:val="28"/>
                  <w:szCs w:val="28"/>
                  <w:lang w:val="en-US"/>
                </w:rPr>
                <w:t>Contents</w:t>
              </w:r>
            </w:p>
            <w:p w14:paraId="24614541" w14:textId="77777777" w:rsidR="00C149A0" w:rsidRPr="00C149A0" w:rsidRDefault="00C149A0" w:rsidP="00C149A0">
              <w:pPr>
                <w:spacing w:line="256" w:lineRule="auto"/>
                <w:rPr>
                  <w:rFonts w:ascii="Tahoma" w:eastAsia="Calibri" w:hAnsi="Tahoma" w:cs="Tahoma"/>
                  <w:lang w:val="en-US"/>
                </w:rPr>
              </w:pPr>
            </w:p>
            <w:p w14:paraId="42AAA229" w14:textId="3CB9DA62" w:rsidR="00C149A0" w:rsidRPr="00C149A0" w:rsidRDefault="00C149A0" w:rsidP="00C149A0">
              <w:pPr>
                <w:tabs>
                  <w:tab w:val="right" w:leader="dot" w:pos="9016"/>
                </w:tabs>
                <w:spacing w:after="100" w:line="256" w:lineRule="auto"/>
                <w:rPr>
                  <w:rFonts w:ascii="Calibri" w:eastAsia="Times New Roman" w:hAnsi="Calibri" w:cs="Times New Roman"/>
                  <w:noProof/>
                  <w:lang w:eastAsia="en-GB"/>
                </w:rPr>
              </w:pPr>
              <w:r w:rsidRPr="00C149A0">
                <w:rPr>
                  <w:rFonts w:ascii="Tahoma" w:eastAsia="Calibri" w:hAnsi="Tahoma" w:cs="Tahoma"/>
                  <w:sz w:val="28"/>
                  <w:szCs w:val="28"/>
                </w:rPr>
                <w:fldChar w:fldCharType="begin"/>
              </w:r>
              <w:r w:rsidRPr="00C149A0">
                <w:rPr>
                  <w:rFonts w:ascii="Tahoma" w:eastAsia="Calibri" w:hAnsi="Tahoma" w:cs="Tahoma"/>
                  <w:sz w:val="28"/>
                  <w:szCs w:val="28"/>
                </w:rPr>
                <w:instrText xml:space="preserve"> TOC \o "1-3" \h \z \u </w:instrText>
              </w:r>
              <w:r w:rsidRPr="00C149A0">
                <w:rPr>
                  <w:rFonts w:ascii="Tahoma" w:eastAsia="Calibri" w:hAnsi="Tahoma" w:cs="Tahoma"/>
                  <w:sz w:val="28"/>
                  <w:szCs w:val="28"/>
                </w:rPr>
                <w:fldChar w:fldCharType="separate"/>
              </w:r>
              <w:hyperlink r:id="rId8" w:anchor="_Toc19522570" w:history="1">
                <w:r w:rsidRPr="00C149A0">
                  <w:rPr>
                    <w:rFonts w:ascii="Tahoma" w:eastAsia="Calibri" w:hAnsi="Tahoma" w:cs="Tahoma"/>
                    <w:noProof/>
                    <w:color w:val="0563C1" w:themeColor="hyperlink"/>
                    <w:u w:val="single"/>
                  </w:rPr>
                  <w:t>1.0 Introduction</w:t>
                </w:r>
                <w:r w:rsidRPr="00C149A0">
                  <w:rPr>
                    <w:rFonts w:ascii="Calibri" w:eastAsia="Calibri" w:hAnsi="Calibri" w:cs="Times New Roman"/>
                    <w:noProof/>
                    <w:webHidden/>
                    <w:u w:val="single"/>
                  </w:rPr>
                  <w:tab/>
                </w:r>
                <w:r w:rsidRPr="00C149A0">
                  <w:rPr>
                    <w:rFonts w:ascii="Calibri" w:eastAsia="Calibri" w:hAnsi="Calibri" w:cs="Times New Roman"/>
                    <w:noProof/>
                    <w:webHidden/>
                    <w:u w:val="single"/>
                  </w:rPr>
                  <w:fldChar w:fldCharType="begin"/>
                </w:r>
                <w:r w:rsidRPr="00C149A0">
                  <w:rPr>
                    <w:rFonts w:ascii="Calibri" w:eastAsia="Calibri" w:hAnsi="Calibri" w:cs="Times New Roman"/>
                    <w:noProof/>
                    <w:webHidden/>
                    <w:u w:val="single"/>
                  </w:rPr>
                  <w:instrText xml:space="preserve"> PAGEREF _Toc19522570 \h </w:instrText>
                </w:r>
                <w:r w:rsidRPr="00C149A0">
                  <w:rPr>
                    <w:rFonts w:ascii="Calibri" w:eastAsia="Calibri" w:hAnsi="Calibri" w:cs="Times New Roman"/>
                    <w:noProof/>
                    <w:webHidden/>
                    <w:u w:val="single"/>
                  </w:rPr>
                </w:r>
                <w:r w:rsidRPr="00C149A0">
                  <w:rPr>
                    <w:rFonts w:ascii="Calibri" w:eastAsia="Calibri" w:hAnsi="Calibri" w:cs="Times New Roman"/>
                    <w:noProof/>
                    <w:webHidden/>
                    <w:u w:val="single"/>
                  </w:rPr>
                  <w:fldChar w:fldCharType="separate"/>
                </w:r>
                <w:r w:rsidRPr="00C149A0">
                  <w:rPr>
                    <w:rFonts w:ascii="Calibri" w:eastAsia="Calibri" w:hAnsi="Calibri" w:cs="Times New Roman"/>
                    <w:noProof/>
                    <w:webHidden/>
                    <w:u w:val="single"/>
                  </w:rPr>
                  <w:t>1</w:t>
                </w:r>
                <w:r w:rsidR="00096E89">
                  <w:rPr>
                    <w:rFonts w:ascii="Calibri" w:eastAsia="Calibri" w:hAnsi="Calibri" w:cs="Times New Roman"/>
                    <w:noProof/>
                    <w:webHidden/>
                    <w:u w:val="single"/>
                  </w:rPr>
                  <w:t>4</w:t>
                </w:r>
                <w:r w:rsidRPr="00C149A0">
                  <w:rPr>
                    <w:rFonts w:ascii="Calibri" w:eastAsia="Calibri" w:hAnsi="Calibri" w:cs="Times New Roman"/>
                    <w:noProof/>
                    <w:webHidden/>
                    <w:u w:val="single"/>
                  </w:rPr>
                  <w:fldChar w:fldCharType="end"/>
                </w:r>
              </w:hyperlink>
            </w:p>
            <w:p w14:paraId="271BC6AD" w14:textId="13D71549" w:rsidR="00C149A0" w:rsidRPr="00C149A0" w:rsidRDefault="00553D16" w:rsidP="00C149A0">
              <w:pPr>
                <w:tabs>
                  <w:tab w:val="right" w:leader="dot" w:pos="9016"/>
                </w:tabs>
                <w:spacing w:after="100" w:line="256" w:lineRule="auto"/>
                <w:ind w:left="220"/>
                <w:rPr>
                  <w:rFonts w:ascii="Calibri" w:eastAsia="Times New Roman" w:hAnsi="Calibri" w:cs="Times New Roman"/>
                  <w:noProof/>
                  <w:lang w:eastAsia="en-GB"/>
                </w:rPr>
              </w:pPr>
              <w:hyperlink r:id="rId9" w:anchor="_Toc19522571" w:history="1">
                <w:r w:rsidR="00C149A0" w:rsidRPr="00C149A0">
                  <w:rPr>
                    <w:rFonts w:ascii="Tahoma" w:eastAsia="Calibri" w:hAnsi="Tahoma" w:cs="Tahoma"/>
                    <w:noProof/>
                    <w:color w:val="0563C1" w:themeColor="hyperlink"/>
                    <w:u w:val="single"/>
                  </w:rPr>
                  <w:t>1.1 Purpose</w:t>
                </w:r>
                <w:r w:rsidR="00C149A0" w:rsidRPr="00C149A0">
                  <w:rPr>
                    <w:rFonts w:ascii="Calibri" w:eastAsia="Calibri" w:hAnsi="Calibri" w:cs="Times New Roman"/>
                    <w:noProof/>
                    <w:webHidden/>
                    <w:u w:val="single"/>
                  </w:rPr>
                  <w:tab/>
                </w:r>
                <w:r w:rsidR="00C149A0" w:rsidRPr="00C149A0">
                  <w:rPr>
                    <w:rFonts w:ascii="Calibri" w:eastAsia="Calibri" w:hAnsi="Calibri" w:cs="Times New Roman"/>
                    <w:noProof/>
                    <w:webHidden/>
                    <w:u w:val="single"/>
                  </w:rPr>
                  <w:fldChar w:fldCharType="begin"/>
                </w:r>
                <w:r w:rsidR="00C149A0" w:rsidRPr="00C149A0">
                  <w:rPr>
                    <w:rFonts w:ascii="Calibri" w:eastAsia="Calibri" w:hAnsi="Calibri" w:cs="Times New Roman"/>
                    <w:noProof/>
                    <w:webHidden/>
                    <w:u w:val="single"/>
                  </w:rPr>
                  <w:instrText xml:space="preserve"> PAGEREF _Toc19522571 \h </w:instrText>
                </w:r>
                <w:r w:rsidR="00C149A0" w:rsidRPr="00C149A0">
                  <w:rPr>
                    <w:rFonts w:ascii="Calibri" w:eastAsia="Calibri" w:hAnsi="Calibri" w:cs="Times New Roman"/>
                    <w:noProof/>
                    <w:webHidden/>
                    <w:u w:val="single"/>
                  </w:rPr>
                </w:r>
                <w:r w:rsidR="00C149A0" w:rsidRPr="00C149A0">
                  <w:rPr>
                    <w:rFonts w:ascii="Calibri" w:eastAsia="Calibri" w:hAnsi="Calibri" w:cs="Times New Roman"/>
                    <w:noProof/>
                    <w:webHidden/>
                    <w:u w:val="single"/>
                  </w:rPr>
                  <w:fldChar w:fldCharType="separate"/>
                </w:r>
                <w:r w:rsidR="00C149A0" w:rsidRPr="00C149A0">
                  <w:rPr>
                    <w:rFonts w:ascii="Calibri" w:eastAsia="Calibri" w:hAnsi="Calibri" w:cs="Times New Roman"/>
                    <w:noProof/>
                    <w:webHidden/>
                    <w:u w:val="single"/>
                  </w:rPr>
                  <w:t>1</w:t>
                </w:r>
                <w:r w:rsidR="00096E89">
                  <w:rPr>
                    <w:rFonts w:ascii="Calibri" w:eastAsia="Calibri" w:hAnsi="Calibri" w:cs="Times New Roman"/>
                    <w:noProof/>
                    <w:webHidden/>
                    <w:u w:val="single"/>
                  </w:rPr>
                  <w:t>4</w:t>
                </w:r>
                <w:r w:rsidR="00C149A0" w:rsidRPr="00C149A0">
                  <w:rPr>
                    <w:rFonts w:ascii="Calibri" w:eastAsia="Calibri" w:hAnsi="Calibri" w:cs="Times New Roman"/>
                    <w:noProof/>
                    <w:webHidden/>
                    <w:u w:val="single"/>
                  </w:rPr>
                  <w:fldChar w:fldCharType="end"/>
                </w:r>
              </w:hyperlink>
            </w:p>
            <w:p w14:paraId="6FA1B522" w14:textId="01D9B418" w:rsidR="00C149A0" w:rsidRPr="00C149A0" w:rsidRDefault="00553D16" w:rsidP="00C149A0">
              <w:pPr>
                <w:tabs>
                  <w:tab w:val="right" w:leader="dot" w:pos="9016"/>
                </w:tabs>
                <w:spacing w:after="100" w:line="256" w:lineRule="auto"/>
                <w:ind w:left="220"/>
                <w:rPr>
                  <w:rFonts w:ascii="Calibri" w:eastAsia="Times New Roman" w:hAnsi="Calibri" w:cs="Times New Roman"/>
                  <w:noProof/>
                  <w:lang w:eastAsia="en-GB"/>
                </w:rPr>
              </w:pPr>
              <w:hyperlink r:id="rId10" w:anchor="_Toc19522572" w:history="1">
                <w:r w:rsidR="00C149A0" w:rsidRPr="00C149A0">
                  <w:rPr>
                    <w:rFonts w:ascii="Tahoma" w:eastAsia="Calibri" w:hAnsi="Tahoma" w:cs="Tahoma"/>
                    <w:noProof/>
                    <w:color w:val="0563C1" w:themeColor="hyperlink"/>
                    <w:u w:val="single"/>
                  </w:rPr>
                  <w:t>1.2 Background</w:t>
                </w:r>
                <w:r w:rsidR="00C149A0" w:rsidRPr="00C149A0">
                  <w:rPr>
                    <w:rFonts w:ascii="Calibri" w:eastAsia="Calibri" w:hAnsi="Calibri" w:cs="Times New Roman"/>
                    <w:noProof/>
                    <w:webHidden/>
                    <w:u w:val="single"/>
                  </w:rPr>
                  <w:tab/>
                </w:r>
                <w:r w:rsidR="00C149A0" w:rsidRPr="00C149A0">
                  <w:rPr>
                    <w:rFonts w:ascii="Calibri" w:eastAsia="Calibri" w:hAnsi="Calibri" w:cs="Times New Roman"/>
                    <w:noProof/>
                    <w:webHidden/>
                    <w:u w:val="single"/>
                  </w:rPr>
                  <w:fldChar w:fldCharType="begin"/>
                </w:r>
                <w:r w:rsidR="00C149A0" w:rsidRPr="00C149A0">
                  <w:rPr>
                    <w:rFonts w:ascii="Calibri" w:eastAsia="Calibri" w:hAnsi="Calibri" w:cs="Times New Roman"/>
                    <w:noProof/>
                    <w:webHidden/>
                    <w:u w:val="single"/>
                  </w:rPr>
                  <w:instrText xml:space="preserve"> PAGEREF _Toc19522572 \h </w:instrText>
                </w:r>
                <w:r w:rsidR="00C149A0" w:rsidRPr="00C149A0">
                  <w:rPr>
                    <w:rFonts w:ascii="Calibri" w:eastAsia="Calibri" w:hAnsi="Calibri" w:cs="Times New Roman"/>
                    <w:noProof/>
                    <w:webHidden/>
                    <w:u w:val="single"/>
                  </w:rPr>
                </w:r>
                <w:r w:rsidR="00C149A0" w:rsidRPr="00C149A0">
                  <w:rPr>
                    <w:rFonts w:ascii="Calibri" w:eastAsia="Calibri" w:hAnsi="Calibri" w:cs="Times New Roman"/>
                    <w:noProof/>
                    <w:webHidden/>
                    <w:u w:val="single"/>
                  </w:rPr>
                  <w:fldChar w:fldCharType="separate"/>
                </w:r>
                <w:r w:rsidR="00C149A0" w:rsidRPr="00C149A0">
                  <w:rPr>
                    <w:rFonts w:ascii="Calibri" w:eastAsia="Calibri" w:hAnsi="Calibri" w:cs="Times New Roman"/>
                    <w:noProof/>
                    <w:webHidden/>
                    <w:u w:val="single"/>
                  </w:rPr>
                  <w:t>1</w:t>
                </w:r>
                <w:r w:rsidR="00096E89">
                  <w:rPr>
                    <w:rFonts w:ascii="Calibri" w:eastAsia="Calibri" w:hAnsi="Calibri" w:cs="Times New Roman"/>
                    <w:noProof/>
                    <w:webHidden/>
                    <w:u w:val="single"/>
                  </w:rPr>
                  <w:t>5</w:t>
                </w:r>
                <w:r w:rsidR="00C149A0" w:rsidRPr="00C149A0">
                  <w:rPr>
                    <w:rFonts w:ascii="Calibri" w:eastAsia="Calibri" w:hAnsi="Calibri" w:cs="Times New Roman"/>
                    <w:noProof/>
                    <w:webHidden/>
                    <w:u w:val="single"/>
                  </w:rPr>
                  <w:fldChar w:fldCharType="end"/>
                </w:r>
              </w:hyperlink>
            </w:p>
            <w:p w14:paraId="29AED4D6" w14:textId="77777777" w:rsidR="00C149A0" w:rsidRPr="00C149A0" w:rsidRDefault="00553D16" w:rsidP="00C149A0">
              <w:pPr>
                <w:tabs>
                  <w:tab w:val="right" w:leader="dot" w:pos="9016"/>
                </w:tabs>
                <w:spacing w:after="100" w:line="256" w:lineRule="auto"/>
                <w:ind w:left="220"/>
                <w:rPr>
                  <w:rFonts w:ascii="Calibri" w:eastAsia="Times New Roman" w:hAnsi="Calibri" w:cs="Times New Roman"/>
                  <w:noProof/>
                  <w:lang w:eastAsia="en-GB"/>
                </w:rPr>
              </w:pPr>
              <w:hyperlink r:id="rId11" w:anchor="_Toc19522573" w:history="1">
                <w:r w:rsidR="00C149A0" w:rsidRPr="00C149A0">
                  <w:rPr>
                    <w:rFonts w:ascii="Tahoma" w:eastAsia="Calibri" w:hAnsi="Tahoma" w:cs="Tahoma"/>
                    <w:noProof/>
                    <w:color w:val="0563C1" w:themeColor="hyperlink"/>
                    <w:u w:val="single"/>
                  </w:rPr>
                  <w:t>1.3 Structure of Statement</w:t>
                </w:r>
                <w:r w:rsidR="00C149A0" w:rsidRPr="00C149A0">
                  <w:rPr>
                    <w:rFonts w:ascii="Calibri" w:eastAsia="Calibri" w:hAnsi="Calibri" w:cs="Times New Roman"/>
                    <w:noProof/>
                    <w:webHidden/>
                    <w:u w:val="single"/>
                  </w:rPr>
                  <w:tab/>
                </w:r>
                <w:r w:rsidR="00C149A0" w:rsidRPr="00C149A0">
                  <w:rPr>
                    <w:rFonts w:ascii="Calibri" w:eastAsia="Calibri" w:hAnsi="Calibri" w:cs="Times New Roman"/>
                    <w:noProof/>
                    <w:webHidden/>
                    <w:u w:val="single"/>
                  </w:rPr>
                  <w:fldChar w:fldCharType="begin"/>
                </w:r>
                <w:r w:rsidR="00C149A0" w:rsidRPr="00C149A0">
                  <w:rPr>
                    <w:rFonts w:ascii="Calibri" w:eastAsia="Calibri" w:hAnsi="Calibri" w:cs="Times New Roman"/>
                    <w:noProof/>
                    <w:webHidden/>
                    <w:u w:val="single"/>
                  </w:rPr>
                  <w:instrText xml:space="preserve"> PAGEREF _Toc19522573 \h </w:instrText>
                </w:r>
                <w:r w:rsidR="00C149A0" w:rsidRPr="00C149A0">
                  <w:rPr>
                    <w:rFonts w:ascii="Calibri" w:eastAsia="Calibri" w:hAnsi="Calibri" w:cs="Times New Roman"/>
                    <w:noProof/>
                    <w:webHidden/>
                    <w:u w:val="single"/>
                  </w:rPr>
                </w:r>
                <w:r w:rsidR="00C149A0" w:rsidRPr="00C149A0">
                  <w:rPr>
                    <w:rFonts w:ascii="Calibri" w:eastAsia="Calibri" w:hAnsi="Calibri" w:cs="Times New Roman"/>
                    <w:noProof/>
                    <w:webHidden/>
                    <w:u w:val="single"/>
                  </w:rPr>
                  <w:fldChar w:fldCharType="separate"/>
                </w:r>
                <w:r w:rsidR="00C149A0" w:rsidRPr="00C149A0">
                  <w:rPr>
                    <w:rFonts w:ascii="Calibri" w:eastAsia="Calibri" w:hAnsi="Calibri" w:cs="Times New Roman"/>
                    <w:noProof/>
                    <w:webHidden/>
                    <w:u w:val="single"/>
                  </w:rPr>
                  <w:t>14</w:t>
                </w:r>
                <w:r w:rsidR="00C149A0" w:rsidRPr="00C149A0">
                  <w:rPr>
                    <w:rFonts w:ascii="Calibri" w:eastAsia="Calibri" w:hAnsi="Calibri" w:cs="Times New Roman"/>
                    <w:noProof/>
                    <w:webHidden/>
                    <w:u w:val="single"/>
                  </w:rPr>
                  <w:fldChar w:fldCharType="end"/>
                </w:r>
              </w:hyperlink>
            </w:p>
            <w:p w14:paraId="3327D668" w14:textId="52B03BA4" w:rsidR="00C149A0" w:rsidRPr="00C149A0" w:rsidRDefault="00553D16" w:rsidP="00C149A0">
              <w:pPr>
                <w:tabs>
                  <w:tab w:val="right" w:leader="dot" w:pos="9016"/>
                </w:tabs>
                <w:spacing w:after="100" w:line="256" w:lineRule="auto"/>
                <w:rPr>
                  <w:rFonts w:ascii="Calibri" w:eastAsia="Times New Roman" w:hAnsi="Calibri" w:cs="Times New Roman"/>
                  <w:noProof/>
                  <w:lang w:eastAsia="en-GB"/>
                </w:rPr>
              </w:pPr>
              <w:hyperlink r:id="rId12" w:anchor="_Toc19522574" w:history="1">
                <w:r w:rsidR="00C149A0" w:rsidRPr="00C149A0">
                  <w:rPr>
                    <w:rFonts w:ascii="Tahoma" w:eastAsia="Calibri" w:hAnsi="Tahoma" w:cs="Tahoma"/>
                    <w:noProof/>
                    <w:color w:val="0563C1" w:themeColor="hyperlink"/>
                    <w:u w:val="single"/>
                  </w:rPr>
                  <w:t>2.0 Plan Production Timeline</w:t>
                </w:r>
                <w:r w:rsidR="00C149A0" w:rsidRPr="00C149A0">
                  <w:rPr>
                    <w:rFonts w:ascii="Calibri" w:eastAsia="Calibri" w:hAnsi="Calibri" w:cs="Times New Roman"/>
                    <w:noProof/>
                    <w:webHidden/>
                    <w:u w:val="single"/>
                  </w:rPr>
                  <w:tab/>
                </w:r>
                <w:r w:rsidR="00C149A0" w:rsidRPr="00C149A0">
                  <w:rPr>
                    <w:rFonts w:ascii="Calibri" w:eastAsia="Calibri" w:hAnsi="Calibri" w:cs="Times New Roman"/>
                    <w:noProof/>
                    <w:webHidden/>
                    <w:u w:val="single"/>
                  </w:rPr>
                  <w:fldChar w:fldCharType="begin"/>
                </w:r>
                <w:r w:rsidR="00C149A0" w:rsidRPr="00C149A0">
                  <w:rPr>
                    <w:rFonts w:ascii="Calibri" w:eastAsia="Calibri" w:hAnsi="Calibri" w:cs="Times New Roman"/>
                    <w:noProof/>
                    <w:webHidden/>
                    <w:u w:val="single"/>
                  </w:rPr>
                  <w:instrText xml:space="preserve"> PAGEREF _Toc19522574 \h </w:instrText>
                </w:r>
                <w:r w:rsidR="00C149A0" w:rsidRPr="00C149A0">
                  <w:rPr>
                    <w:rFonts w:ascii="Calibri" w:eastAsia="Calibri" w:hAnsi="Calibri" w:cs="Times New Roman"/>
                    <w:noProof/>
                    <w:webHidden/>
                    <w:u w:val="single"/>
                  </w:rPr>
                </w:r>
                <w:r w:rsidR="00C149A0" w:rsidRPr="00C149A0">
                  <w:rPr>
                    <w:rFonts w:ascii="Calibri" w:eastAsia="Calibri" w:hAnsi="Calibri" w:cs="Times New Roman"/>
                    <w:noProof/>
                    <w:webHidden/>
                    <w:u w:val="single"/>
                  </w:rPr>
                  <w:fldChar w:fldCharType="separate"/>
                </w:r>
                <w:r w:rsidR="00C149A0" w:rsidRPr="00C149A0">
                  <w:rPr>
                    <w:rFonts w:ascii="Calibri" w:eastAsia="Calibri" w:hAnsi="Calibri" w:cs="Times New Roman"/>
                    <w:noProof/>
                    <w:webHidden/>
                    <w:u w:val="single"/>
                  </w:rPr>
                  <w:t>1</w:t>
                </w:r>
                <w:r w:rsidR="00096E89">
                  <w:rPr>
                    <w:rFonts w:ascii="Calibri" w:eastAsia="Calibri" w:hAnsi="Calibri" w:cs="Times New Roman"/>
                    <w:noProof/>
                    <w:webHidden/>
                    <w:u w:val="single"/>
                  </w:rPr>
                  <w:t>7</w:t>
                </w:r>
                <w:r w:rsidR="00C149A0" w:rsidRPr="00C149A0">
                  <w:rPr>
                    <w:rFonts w:ascii="Calibri" w:eastAsia="Calibri" w:hAnsi="Calibri" w:cs="Times New Roman"/>
                    <w:noProof/>
                    <w:webHidden/>
                    <w:u w:val="single"/>
                  </w:rPr>
                  <w:fldChar w:fldCharType="end"/>
                </w:r>
              </w:hyperlink>
            </w:p>
            <w:p w14:paraId="1A592442" w14:textId="16BED948" w:rsidR="00C149A0" w:rsidRPr="00C149A0" w:rsidRDefault="00553D16" w:rsidP="00C149A0">
              <w:pPr>
                <w:tabs>
                  <w:tab w:val="right" w:leader="dot" w:pos="9016"/>
                </w:tabs>
                <w:spacing w:after="100" w:line="256" w:lineRule="auto"/>
                <w:rPr>
                  <w:rFonts w:ascii="Calibri" w:eastAsia="Times New Roman" w:hAnsi="Calibri" w:cs="Times New Roman"/>
                  <w:noProof/>
                  <w:lang w:eastAsia="en-GB"/>
                </w:rPr>
              </w:pPr>
              <w:hyperlink r:id="rId13" w:anchor="_Toc19522575" w:history="1">
                <w:r w:rsidR="00C149A0" w:rsidRPr="00C149A0">
                  <w:rPr>
                    <w:rFonts w:ascii="Tahoma" w:eastAsia="Calibri" w:hAnsi="Tahoma" w:cs="Tahoma"/>
                    <w:noProof/>
                    <w:color w:val="0563C1" w:themeColor="hyperlink"/>
                    <w:u w:val="single"/>
                  </w:rPr>
                  <w:t>3.0 Summary of Main Issues</w:t>
                </w:r>
                <w:r w:rsidR="00C149A0" w:rsidRPr="00C149A0">
                  <w:rPr>
                    <w:rFonts w:ascii="Calibri" w:eastAsia="Calibri" w:hAnsi="Calibri" w:cs="Times New Roman"/>
                    <w:noProof/>
                    <w:webHidden/>
                    <w:u w:val="single"/>
                  </w:rPr>
                  <w:tab/>
                </w:r>
                <w:r w:rsidR="00C149A0" w:rsidRPr="00C149A0">
                  <w:rPr>
                    <w:rFonts w:ascii="Calibri" w:eastAsia="Calibri" w:hAnsi="Calibri" w:cs="Times New Roman"/>
                    <w:noProof/>
                    <w:webHidden/>
                    <w:u w:val="single"/>
                  </w:rPr>
                  <w:fldChar w:fldCharType="begin"/>
                </w:r>
                <w:r w:rsidR="00C149A0" w:rsidRPr="00C149A0">
                  <w:rPr>
                    <w:rFonts w:ascii="Calibri" w:eastAsia="Calibri" w:hAnsi="Calibri" w:cs="Times New Roman"/>
                    <w:noProof/>
                    <w:webHidden/>
                    <w:u w:val="single"/>
                  </w:rPr>
                  <w:instrText xml:space="preserve"> PAGEREF _Toc19522575 \h </w:instrText>
                </w:r>
                <w:r w:rsidR="00C149A0" w:rsidRPr="00C149A0">
                  <w:rPr>
                    <w:rFonts w:ascii="Calibri" w:eastAsia="Calibri" w:hAnsi="Calibri" w:cs="Times New Roman"/>
                    <w:noProof/>
                    <w:webHidden/>
                    <w:u w:val="single"/>
                  </w:rPr>
                </w:r>
                <w:r w:rsidR="00C149A0" w:rsidRPr="00C149A0">
                  <w:rPr>
                    <w:rFonts w:ascii="Calibri" w:eastAsia="Calibri" w:hAnsi="Calibri" w:cs="Times New Roman"/>
                    <w:noProof/>
                    <w:webHidden/>
                    <w:u w:val="single"/>
                  </w:rPr>
                  <w:fldChar w:fldCharType="separate"/>
                </w:r>
                <w:r w:rsidR="00C149A0" w:rsidRPr="00C149A0">
                  <w:rPr>
                    <w:rFonts w:ascii="Calibri" w:eastAsia="Calibri" w:hAnsi="Calibri" w:cs="Times New Roman"/>
                    <w:noProof/>
                    <w:webHidden/>
                    <w:u w:val="single"/>
                  </w:rPr>
                  <w:t>1</w:t>
                </w:r>
                <w:r w:rsidR="00096E89">
                  <w:rPr>
                    <w:rFonts w:ascii="Calibri" w:eastAsia="Calibri" w:hAnsi="Calibri" w:cs="Times New Roman"/>
                    <w:noProof/>
                    <w:webHidden/>
                    <w:u w:val="single"/>
                  </w:rPr>
                  <w:t>9</w:t>
                </w:r>
                <w:r w:rsidR="00C149A0" w:rsidRPr="00C149A0">
                  <w:rPr>
                    <w:rFonts w:ascii="Calibri" w:eastAsia="Calibri" w:hAnsi="Calibri" w:cs="Times New Roman"/>
                    <w:noProof/>
                    <w:webHidden/>
                    <w:u w:val="single"/>
                  </w:rPr>
                  <w:fldChar w:fldCharType="end"/>
                </w:r>
              </w:hyperlink>
            </w:p>
            <w:p w14:paraId="68D0AE99" w14:textId="6629C233" w:rsidR="00C149A0" w:rsidRPr="00C149A0" w:rsidRDefault="00553D16" w:rsidP="00C149A0">
              <w:pPr>
                <w:tabs>
                  <w:tab w:val="right" w:leader="dot" w:pos="9016"/>
                </w:tabs>
                <w:spacing w:after="100" w:line="256" w:lineRule="auto"/>
                <w:rPr>
                  <w:rFonts w:ascii="Calibri" w:eastAsia="Times New Roman" w:hAnsi="Calibri" w:cs="Times New Roman"/>
                  <w:noProof/>
                  <w:lang w:eastAsia="en-GB"/>
                </w:rPr>
              </w:pPr>
              <w:hyperlink r:id="rId14" w:anchor="_Toc19522576" w:history="1">
                <w:r w:rsidR="00C149A0" w:rsidRPr="00C149A0">
                  <w:rPr>
                    <w:rFonts w:ascii="Tahoma" w:eastAsia="Calibri" w:hAnsi="Tahoma" w:cs="Tahoma"/>
                    <w:noProof/>
                    <w:color w:val="0563C1" w:themeColor="hyperlink"/>
                    <w:u w:val="single"/>
                  </w:rPr>
                  <w:t>Appendix 1</w:t>
                </w:r>
                <w:r w:rsidR="00C149A0" w:rsidRPr="00C149A0">
                  <w:rPr>
                    <w:rFonts w:ascii="Calibri" w:eastAsia="Calibri" w:hAnsi="Calibri" w:cs="Times New Roman"/>
                    <w:noProof/>
                    <w:webHidden/>
                    <w:u w:val="single"/>
                  </w:rPr>
                  <w:tab/>
                </w:r>
                <w:r w:rsidR="00096E89">
                  <w:rPr>
                    <w:rFonts w:ascii="Calibri" w:eastAsia="Calibri" w:hAnsi="Calibri" w:cs="Times New Roman"/>
                    <w:noProof/>
                    <w:webHidden/>
                    <w:u w:val="single"/>
                  </w:rPr>
                  <w:t>21</w:t>
                </w:r>
              </w:hyperlink>
            </w:p>
            <w:p w14:paraId="28C70D62" w14:textId="4E51B258" w:rsidR="00C149A0" w:rsidRPr="00C149A0" w:rsidRDefault="00553D16" w:rsidP="00C149A0">
              <w:pPr>
                <w:tabs>
                  <w:tab w:val="right" w:leader="dot" w:pos="9016"/>
                </w:tabs>
                <w:spacing w:after="100" w:line="256" w:lineRule="auto"/>
                <w:ind w:left="440"/>
                <w:rPr>
                  <w:rFonts w:ascii="Calibri" w:eastAsia="Times New Roman" w:hAnsi="Calibri" w:cs="Times New Roman"/>
                  <w:noProof/>
                  <w:lang w:eastAsia="en-GB"/>
                </w:rPr>
              </w:pPr>
              <w:hyperlink r:id="rId15" w:anchor="_Toc19522577" w:history="1">
                <w:r w:rsidR="00C149A0" w:rsidRPr="00C149A0">
                  <w:rPr>
                    <w:rFonts w:ascii="Calibri" w:eastAsia="Calibri" w:hAnsi="Calibri" w:cs="Times New Roman"/>
                    <w:noProof/>
                    <w:color w:val="0563C1" w:themeColor="hyperlink"/>
                    <w:u w:val="single"/>
                  </w:rPr>
                  <w:t xml:space="preserve">Schedule 1: Details of the </w:t>
                </w:r>
                <w:r w:rsidR="00C149A0" w:rsidRPr="003F1039">
                  <w:rPr>
                    <w:rFonts w:ascii="Tahoma" w:eastAsia="Calibri" w:hAnsi="Tahoma" w:cs="Tahoma"/>
                    <w:noProof/>
                    <w:color w:val="0563C1" w:themeColor="hyperlink"/>
                    <w:u w:val="single"/>
                  </w:rPr>
                  <w:t>consultation</w:t>
                </w:r>
                <w:r w:rsidR="00C149A0" w:rsidRPr="00C149A0">
                  <w:rPr>
                    <w:rFonts w:ascii="Calibri" w:eastAsia="Calibri" w:hAnsi="Calibri" w:cs="Times New Roman"/>
                    <w:noProof/>
                    <w:color w:val="0563C1" w:themeColor="hyperlink"/>
                    <w:u w:val="single"/>
                  </w:rPr>
                  <w:t xml:space="preserve"> database</w:t>
                </w:r>
                <w:r w:rsidR="00C149A0" w:rsidRPr="00C149A0">
                  <w:rPr>
                    <w:rFonts w:ascii="Calibri" w:eastAsia="Calibri" w:hAnsi="Calibri" w:cs="Times New Roman"/>
                    <w:noProof/>
                    <w:webHidden/>
                    <w:u w:val="single"/>
                  </w:rPr>
                  <w:tab/>
                </w:r>
                <w:r w:rsidR="00096E89">
                  <w:rPr>
                    <w:rFonts w:ascii="Calibri" w:eastAsia="Calibri" w:hAnsi="Calibri" w:cs="Times New Roman"/>
                    <w:noProof/>
                    <w:webHidden/>
                    <w:u w:val="single"/>
                  </w:rPr>
                  <w:t>23</w:t>
                </w:r>
              </w:hyperlink>
            </w:p>
            <w:p w14:paraId="77592E5B" w14:textId="200B4414" w:rsidR="00C149A0" w:rsidRPr="00C149A0" w:rsidRDefault="00553D16" w:rsidP="00C149A0">
              <w:pPr>
                <w:tabs>
                  <w:tab w:val="right" w:leader="dot" w:pos="9016"/>
                </w:tabs>
                <w:spacing w:after="100" w:line="256" w:lineRule="auto"/>
                <w:ind w:left="440"/>
                <w:rPr>
                  <w:rFonts w:ascii="Calibri" w:eastAsia="Times New Roman" w:hAnsi="Calibri" w:cs="Times New Roman"/>
                  <w:noProof/>
                  <w:lang w:eastAsia="en-GB"/>
                </w:rPr>
              </w:pPr>
              <w:hyperlink r:id="rId16" w:anchor="_Toc19522578" w:history="1">
                <w:r w:rsidR="00C149A0" w:rsidRPr="00C149A0">
                  <w:rPr>
                    <w:rFonts w:ascii="Calibri" w:eastAsia="Calibri" w:hAnsi="Calibri" w:cs="Times New Roman"/>
                    <w:noProof/>
                    <w:color w:val="0563C1" w:themeColor="hyperlink"/>
                    <w:u w:val="single"/>
                  </w:rPr>
                  <w:t>Schedule 2: Details of the consultation methods</w:t>
                </w:r>
                <w:r w:rsidR="00C149A0" w:rsidRPr="00C149A0">
                  <w:rPr>
                    <w:rFonts w:ascii="Calibri" w:eastAsia="Calibri" w:hAnsi="Calibri" w:cs="Times New Roman"/>
                    <w:noProof/>
                    <w:webHidden/>
                    <w:u w:val="single"/>
                  </w:rPr>
                  <w:tab/>
                </w:r>
                <w:r w:rsidR="00096E89">
                  <w:rPr>
                    <w:rFonts w:ascii="Calibri" w:eastAsia="Calibri" w:hAnsi="Calibri" w:cs="Times New Roman"/>
                    <w:noProof/>
                    <w:webHidden/>
                    <w:u w:val="single"/>
                  </w:rPr>
                  <w:t>23</w:t>
                </w:r>
              </w:hyperlink>
            </w:p>
            <w:p w14:paraId="33545D62" w14:textId="40BAF286" w:rsidR="00C149A0" w:rsidRPr="00C149A0" w:rsidRDefault="00553D16" w:rsidP="00C149A0">
              <w:pPr>
                <w:tabs>
                  <w:tab w:val="right" w:leader="dot" w:pos="9016"/>
                </w:tabs>
                <w:spacing w:after="100" w:line="256" w:lineRule="auto"/>
                <w:rPr>
                  <w:rFonts w:ascii="Calibri" w:eastAsia="Times New Roman" w:hAnsi="Calibri" w:cs="Times New Roman"/>
                  <w:noProof/>
                  <w:lang w:eastAsia="en-GB"/>
                </w:rPr>
              </w:pPr>
              <w:hyperlink r:id="rId17" w:anchor="_Toc19522579" w:history="1">
                <w:r w:rsidR="00C149A0" w:rsidRPr="00C149A0">
                  <w:rPr>
                    <w:rFonts w:ascii="Tahoma" w:eastAsia="Calibri" w:hAnsi="Tahoma" w:cs="Tahoma"/>
                    <w:noProof/>
                    <w:color w:val="0563C1" w:themeColor="hyperlink"/>
                    <w:u w:val="single"/>
                  </w:rPr>
                  <w:t>Appendix 2</w:t>
                </w:r>
                <w:r w:rsidR="00C149A0" w:rsidRPr="00C149A0">
                  <w:rPr>
                    <w:rFonts w:ascii="Calibri" w:eastAsia="Calibri" w:hAnsi="Calibri" w:cs="Times New Roman"/>
                    <w:noProof/>
                    <w:webHidden/>
                    <w:u w:val="single"/>
                  </w:rPr>
                  <w:tab/>
                </w:r>
                <w:r w:rsidR="00096E89">
                  <w:rPr>
                    <w:rFonts w:ascii="Calibri" w:eastAsia="Calibri" w:hAnsi="Calibri" w:cs="Times New Roman"/>
                    <w:noProof/>
                    <w:webHidden/>
                    <w:u w:val="single"/>
                  </w:rPr>
                  <w:t>24</w:t>
                </w:r>
              </w:hyperlink>
            </w:p>
            <w:p w14:paraId="468F4A0C" w14:textId="266BB05C" w:rsidR="00C149A0" w:rsidRPr="00C149A0" w:rsidRDefault="00553D16" w:rsidP="00C149A0">
              <w:pPr>
                <w:tabs>
                  <w:tab w:val="right" w:leader="dot" w:pos="9016"/>
                </w:tabs>
                <w:spacing w:after="100" w:line="256" w:lineRule="auto"/>
                <w:ind w:left="220"/>
                <w:rPr>
                  <w:rFonts w:ascii="Calibri" w:eastAsia="Times New Roman" w:hAnsi="Calibri" w:cs="Times New Roman"/>
                  <w:noProof/>
                  <w:lang w:eastAsia="en-GB"/>
                </w:rPr>
              </w:pPr>
              <w:hyperlink r:id="rId18" w:anchor="_Toc19522580" w:history="1">
                <w:r w:rsidR="00C149A0" w:rsidRPr="00C149A0">
                  <w:rPr>
                    <w:rFonts w:ascii="Calibri" w:eastAsia="Calibri" w:hAnsi="Calibri" w:cs="Times New Roman"/>
                    <w:noProof/>
                    <w:color w:val="0563C1" w:themeColor="hyperlink"/>
                    <w:u w:val="single"/>
                  </w:rPr>
                  <w:t>Schedule 1: Details of the consultation undertaken</w:t>
                </w:r>
                <w:r w:rsidR="00C149A0" w:rsidRPr="00C149A0">
                  <w:rPr>
                    <w:rFonts w:ascii="Calibri" w:eastAsia="Calibri" w:hAnsi="Calibri" w:cs="Times New Roman"/>
                    <w:noProof/>
                    <w:webHidden/>
                    <w:u w:val="single"/>
                  </w:rPr>
                  <w:tab/>
                </w:r>
                <w:r w:rsidR="00096E89">
                  <w:rPr>
                    <w:rFonts w:ascii="Calibri" w:eastAsia="Calibri" w:hAnsi="Calibri" w:cs="Times New Roman"/>
                    <w:noProof/>
                    <w:webHidden/>
                    <w:u w:val="single"/>
                  </w:rPr>
                  <w:t>25</w:t>
                </w:r>
              </w:hyperlink>
            </w:p>
            <w:p w14:paraId="45A21B76" w14:textId="3E3E4DAB" w:rsidR="00F55C5C" w:rsidRPr="003F1039" w:rsidRDefault="00C149A0" w:rsidP="003F1039">
              <w:pPr>
                <w:spacing w:line="256" w:lineRule="auto"/>
                <w:rPr>
                  <w:rFonts w:ascii="Tahoma" w:hAnsi="Tahoma" w:cs="Tahoma"/>
                  <w:sz w:val="28"/>
                  <w:szCs w:val="28"/>
                </w:rPr>
              </w:pPr>
              <w:r w:rsidRPr="00C149A0">
                <w:rPr>
                  <w:rFonts w:ascii="Tahoma" w:eastAsia="Calibri" w:hAnsi="Tahoma" w:cs="Tahoma"/>
                  <w:b/>
                  <w:bCs/>
                  <w:noProof/>
                  <w:sz w:val="28"/>
                  <w:szCs w:val="28"/>
                </w:rPr>
                <w:fldChar w:fldCharType="end"/>
              </w:r>
            </w:p>
          </w:sdtContent>
        </w:sdt>
      </w:sdtContent>
    </w:sdt>
    <w:p w14:paraId="11C70542" w14:textId="1B217292" w:rsidR="003F1039" w:rsidRDefault="003F1039" w:rsidP="00F55C5C">
      <w:pPr>
        <w:keepNext/>
        <w:keepLines/>
        <w:spacing w:before="240" w:after="0" w:line="256" w:lineRule="auto"/>
        <w:outlineLvl w:val="0"/>
        <w:rPr>
          <w:rFonts w:ascii="Tahoma" w:eastAsia="Times New Roman" w:hAnsi="Tahoma" w:cs="Tahoma"/>
          <w:color w:val="2F5496" w:themeColor="accent1" w:themeShade="BF"/>
          <w:sz w:val="32"/>
          <w:szCs w:val="32"/>
        </w:rPr>
      </w:pPr>
      <w:bookmarkStart w:id="4" w:name="_Toc21439179"/>
      <w:bookmarkStart w:id="5" w:name="_Toc21445827"/>
    </w:p>
    <w:p w14:paraId="6D350A5A" w14:textId="77777777" w:rsidR="003F1039" w:rsidRDefault="003F1039" w:rsidP="00F55C5C">
      <w:pPr>
        <w:keepNext/>
        <w:keepLines/>
        <w:spacing w:before="240" w:after="0" w:line="256" w:lineRule="auto"/>
        <w:outlineLvl w:val="0"/>
        <w:rPr>
          <w:rFonts w:ascii="Tahoma" w:eastAsia="Times New Roman" w:hAnsi="Tahoma" w:cs="Tahoma"/>
          <w:color w:val="2F5496" w:themeColor="accent1" w:themeShade="BF"/>
          <w:sz w:val="32"/>
          <w:szCs w:val="32"/>
        </w:rPr>
      </w:pPr>
    </w:p>
    <w:bookmarkEnd w:id="4"/>
    <w:bookmarkEnd w:id="5"/>
    <w:p w14:paraId="376E318C" w14:textId="39A673ED" w:rsidR="00F55C5C" w:rsidRDefault="00F55C5C" w:rsidP="00F55C5C">
      <w:pPr>
        <w:spacing w:line="256" w:lineRule="auto"/>
        <w:rPr>
          <w:rFonts w:ascii="Tahoma" w:eastAsia="Calibri" w:hAnsi="Tahoma" w:cs="Tahoma"/>
        </w:rPr>
      </w:pPr>
    </w:p>
    <w:p w14:paraId="41BA0D09" w14:textId="77777777" w:rsidR="003F1039" w:rsidRPr="00F55C5C" w:rsidRDefault="003F1039" w:rsidP="00F55C5C">
      <w:pPr>
        <w:spacing w:line="256" w:lineRule="auto"/>
        <w:rPr>
          <w:rFonts w:ascii="Tahoma" w:eastAsia="Calibri" w:hAnsi="Tahoma" w:cs="Tahoma"/>
        </w:rPr>
      </w:pPr>
    </w:p>
    <w:p w14:paraId="2163839B" w14:textId="77777777" w:rsidR="003F1039" w:rsidRPr="00F55C5C" w:rsidRDefault="003F1039" w:rsidP="003F1039">
      <w:pPr>
        <w:keepNext/>
        <w:keepLines/>
        <w:spacing w:before="240" w:after="0" w:line="256" w:lineRule="auto"/>
        <w:outlineLvl w:val="0"/>
        <w:rPr>
          <w:rFonts w:ascii="Tahoma" w:eastAsia="Times New Roman" w:hAnsi="Tahoma" w:cs="Tahoma"/>
          <w:color w:val="2F5496" w:themeColor="accent1" w:themeShade="BF"/>
          <w:sz w:val="32"/>
          <w:szCs w:val="32"/>
        </w:rPr>
      </w:pPr>
      <w:bookmarkStart w:id="6" w:name="_Toc21439180"/>
      <w:bookmarkStart w:id="7" w:name="_Toc21445828"/>
      <w:r w:rsidRPr="00F55C5C">
        <w:rPr>
          <w:rFonts w:ascii="Tahoma" w:eastAsia="Times New Roman" w:hAnsi="Tahoma" w:cs="Tahoma"/>
          <w:color w:val="2F5496" w:themeColor="accent1" w:themeShade="BF"/>
          <w:sz w:val="32"/>
          <w:szCs w:val="32"/>
        </w:rPr>
        <w:lastRenderedPageBreak/>
        <w:t>1.0 Introduction</w:t>
      </w:r>
    </w:p>
    <w:p w14:paraId="3D83080A" w14:textId="77777777" w:rsidR="003F1039" w:rsidRDefault="003F1039" w:rsidP="00F55C5C">
      <w:pPr>
        <w:keepNext/>
        <w:keepLines/>
        <w:spacing w:before="40" w:after="0" w:line="256" w:lineRule="auto"/>
        <w:outlineLvl w:val="1"/>
        <w:rPr>
          <w:rFonts w:ascii="Tahoma" w:eastAsia="Times New Roman" w:hAnsi="Tahoma" w:cs="Tahoma"/>
          <w:color w:val="2F5496" w:themeColor="accent1" w:themeShade="BF"/>
          <w:sz w:val="26"/>
          <w:szCs w:val="26"/>
        </w:rPr>
      </w:pPr>
    </w:p>
    <w:p w14:paraId="196F8980" w14:textId="01BCA7EE" w:rsidR="00F55C5C" w:rsidRPr="00F55C5C" w:rsidRDefault="00F55C5C" w:rsidP="00F55C5C">
      <w:pPr>
        <w:keepNext/>
        <w:keepLines/>
        <w:spacing w:before="40" w:after="0" w:line="256" w:lineRule="auto"/>
        <w:outlineLvl w:val="1"/>
        <w:rPr>
          <w:rFonts w:ascii="Tahoma" w:eastAsia="Times New Roman" w:hAnsi="Tahoma" w:cs="Tahoma"/>
          <w:color w:val="2F5496" w:themeColor="accent1" w:themeShade="BF"/>
          <w:sz w:val="26"/>
          <w:szCs w:val="26"/>
        </w:rPr>
      </w:pPr>
      <w:r w:rsidRPr="00F55C5C">
        <w:rPr>
          <w:rFonts w:ascii="Tahoma" w:eastAsia="Times New Roman" w:hAnsi="Tahoma" w:cs="Tahoma"/>
          <w:color w:val="2F5496" w:themeColor="accent1" w:themeShade="BF"/>
          <w:sz w:val="26"/>
          <w:szCs w:val="26"/>
        </w:rPr>
        <w:t>1.1 Purpose</w:t>
      </w:r>
      <w:bookmarkEnd w:id="6"/>
      <w:bookmarkEnd w:id="7"/>
    </w:p>
    <w:p w14:paraId="66FAAB78" w14:textId="63AF9B9F" w:rsidR="00F55C5C" w:rsidRPr="00F55C5C" w:rsidRDefault="00F55C5C" w:rsidP="00F55C5C">
      <w:pPr>
        <w:spacing w:line="256" w:lineRule="auto"/>
        <w:rPr>
          <w:rFonts w:ascii="Tahoma" w:eastAsia="Calibri" w:hAnsi="Tahoma" w:cs="Tahoma"/>
        </w:rPr>
      </w:pPr>
      <w:r w:rsidRPr="00F55C5C">
        <w:rPr>
          <w:rFonts w:ascii="Tahoma" w:eastAsia="Calibri" w:hAnsi="Tahoma" w:cs="Tahoma"/>
        </w:rPr>
        <w:t xml:space="preserve">[set out the reason for producing the </w:t>
      </w:r>
      <w:r w:rsidR="000628E6">
        <w:rPr>
          <w:rFonts w:ascii="Tahoma" w:eastAsia="Calibri" w:hAnsi="Tahoma" w:cs="Tahoma"/>
        </w:rPr>
        <w:t>Regulation</w:t>
      </w:r>
      <w:r w:rsidRPr="00F55C5C">
        <w:rPr>
          <w:rFonts w:ascii="Tahoma" w:eastAsia="Calibri" w:hAnsi="Tahoma" w:cs="Tahoma"/>
        </w:rPr>
        <w:t xml:space="preserve"> 22 Statement]</w:t>
      </w:r>
    </w:p>
    <w:p w14:paraId="39910EBC" w14:textId="77777777" w:rsidR="00F55C5C" w:rsidRPr="00F55C5C" w:rsidRDefault="00F55C5C" w:rsidP="00F55C5C">
      <w:pPr>
        <w:spacing w:line="256" w:lineRule="auto"/>
        <w:rPr>
          <w:rFonts w:ascii="Tahoma" w:eastAsia="Calibri" w:hAnsi="Tahoma" w:cs="Tahoma"/>
        </w:rPr>
      </w:pPr>
      <w:r w:rsidRPr="00F55C5C">
        <w:rPr>
          <w:rFonts w:ascii="Tahoma" w:eastAsia="Calibri" w:hAnsi="Tahoma" w:cs="Tahoma"/>
        </w:rPr>
        <w:t>For example:</w:t>
      </w:r>
    </w:p>
    <w:p w14:paraId="0CEF0A9B" w14:textId="77777777"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 xml:space="preserve">This Consultation Statement sets out how the Council has involved residents and key stakeholders in preparing the </w:t>
      </w:r>
      <w:proofErr w:type="spellStart"/>
      <w:r w:rsidRPr="00F55C5C">
        <w:rPr>
          <w:rFonts w:ascii="Tahoma" w:eastAsia="Calibri" w:hAnsi="Tahoma" w:cs="Tahoma"/>
          <w:i/>
          <w:iCs/>
        </w:rPr>
        <w:t>Xxxxxxxx</w:t>
      </w:r>
      <w:proofErr w:type="spellEnd"/>
      <w:r w:rsidRPr="00F55C5C">
        <w:rPr>
          <w:rFonts w:ascii="Tahoma" w:eastAsia="Calibri" w:hAnsi="Tahoma" w:cs="Tahoma"/>
          <w:i/>
          <w:iCs/>
        </w:rPr>
        <w:t xml:space="preserve"> Local Plan 2020 to 2040 in accordance with Regulations 18 and 19 of the Town and Country Planning (Local Planning) (England) Regulations 2012.</w:t>
      </w:r>
    </w:p>
    <w:p w14:paraId="49769AA6" w14:textId="77777777"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This statement meets Regulation 22 (1)(c) and demonstrates that consultation on the preparation of the Local Plan has been undertaken in accordance with the relevant Regulations and the adopted Statement of Community Involvement (SCI) (provide date).</w:t>
      </w:r>
    </w:p>
    <w:p w14:paraId="35EBD0D6" w14:textId="4F65C0D8"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The SCI document sets out how the Council will consult and involve the public and statutory consultees in planning matters. Full details of the current adopted SCI can be viewed here: (provide link)</w:t>
      </w:r>
    </w:p>
    <w:p w14:paraId="32B77FEE" w14:textId="77777777" w:rsidR="00F55C5C" w:rsidRPr="00F55C5C" w:rsidRDefault="00F55C5C" w:rsidP="00F55C5C">
      <w:pPr>
        <w:keepNext/>
        <w:keepLines/>
        <w:spacing w:before="40" w:after="0" w:line="256" w:lineRule="auto"/>
        <w:outlineLvl w:val="1"/>
        <w:rPr>
          <w:rFonts w:ascii="Tahoma" w:eastAsia="Times New Roman" w:hAnsi="Tahoma" w:cs="Tahoma"/>
          <w:color w:val="2F5496" w:themeColor="accent1" w:themeShade="BF"/>
          <w:sz w:val="26"/>
          <w:szCs w:val="26"/>
        </w:rPr>
      </w:pPr>
      <w:bookmarkStart w:id="8" w:name="_Toc21439181"/>
      <w:bookmarkStart w:id="9" w:name="_Toc21445829"/>
      <w:r w:rsidRPr="00F55C5C">
        <w:rPr>
          <w:rFonts w:ascii="Tahoma" w:eastAsia="Times New Roman" w:hAnsi="Tahoma" w:cs="Tahoma"/>
          <w:color w:val="2F5496" w:themeColor="accent1" w:themeShade="BF"/>
          <w:sz w:val="26"/>
          <w:szCs w:val="26"/>
        </w:rPr>
        <w:t>1.2 Background</w:t>
      </w:r>
      <w:bookmarkEnd w:id="8"/>
      <w:bookmarkEnd w:id="9"/>
    </w:p>
    <w:p w14:paraId="44B38D4D" w14:textId="77777777" w:rsidR="00F55C5C" w:rsidRPr="00F55C5C" w:rsidRDefault="00F55C5C" w:rsidP="00F55C5C">
      <w:pPr>
        <w:spacing w:line="256" w:lineRule="auto"/>
        <w:rPr>
          <w:rFonts w:ascii="Tahoma" w:eastAsia="Calibri" w:hAnsi="Tahoma" w:cs="Tahoma"/>
        </w:rPr>
      </w:pPr>
      <w:r w:rsidRPr="00F55C5C">
        <w:rPr>
          <w:rFonts w:ascii="Tahoma" w:eastAsia="Calibri" w:hAnsi="Tahoma" w:cs="Tahoma"/>
        </w:rPr>
        <w:t>[set out the background and context of the Plan under preparation]</w:t>
      </w:r>
    </w:p>
    <w:p w14:paraId="37409385" w14:textId="77777777" w:rsidR="00F55C5C" w:rsidRPr="00F55C5C" w:rsidRDefault="00F55C5C" w:rsidP="00F55C5C">
      <w:pPr>
        <w:spacing w:line="256" w:lineRule="auto"/>
        <w:rPr>
          <w:rFonts w:ascii="Tahoma" w:eastAsia="Calibri" w:hAnsi="Tahoma" w:cs="Tahoma"/>
        </w:rPr>
      </w:pPr>
      <w:r w:rsidRPr="00F55C5C">
        <w:rPr>
          <w:rFonts w:ascii="Tahoma" w:eastAsia="Calibri" w:hAnsi="Tahoma" w:cs="Tahoma"/>
        </w:rPr>
        <w:t>For example:</w:t>
      </w:r>
    </w:p>
    <w:p w14:paraId="43683945" w14:textId="77777777"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 xml:space="preserve">This Consultation Statement describes how the Council has undertaken community participation and stakeholder involvement in the production of the Local Plan, setting out how such efforts have shaped the Plan and the main issues raised by consultation / representations. </w:t>
      </w:r>
    </w:p>
    <w:p w14:paraId="1069F1BF" w14:textId="54D4DD74"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 xml:space="preserve">The Council began preparing a new Local Plan for the </w:t>
      </w:r>
      <w:r w:rsidR="00DA4276">
        <w:rPr>
          <w:rFonts w:ascii="Tahoma" w:eastAsia="Calibri" w:hAnsi="Tahoma" w:cs="Tahoma"/>
          <w:i/>
          <w:iCs/>
        </w:rPr>
        <w:t>D</w:t>
      </w:r>
      <w:r w:rsidRPr="00F55C5C">
        <w:rPr>
          <w:rFonts w:ascii="Tahoma" w:eastAsia="Calibri" w:hAnsi="Tahoma" w:cs="Tahoma"/>
          <w:i/>
          <w:iCs/>
        </w:rPr>
        <w:t>istrict in 20xx. The new Local Plan will set out the strategic vision, objectives and spatial strategy for the District, as well as, the planning policies which will guide future development. The Plan will look ahead to 20xx, and identify the main areas for sustainable development growth. It establishes policies and guidance to ensure local development is built in accordance with the principles set out in the National Planning Policy Framework (NPPF).</w:t>
      </w:r>
    </w:p>
    <w:p w14:paraId="4B6BF285" w14:textId="77777777"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 xml:space="preserve">The Local Plan will replace the adopted Core Strategy (2010) and the Site Allocation and Policies Development Plan Document (SAP DPD 2014) that currently make up the development framework for the District. </w:t>
      </w:r>
    </w:p>
    <w:p w14:paraId="0743B2C2" w14:textId="0045A945"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lastRenderedPageBreak/>
        <w:t xml:space="preserve">The Council’s Proposed Submission Local Plan and supporting documents, including the sustainability appraisal, were published in accordance with Regulation 19 for a six week consultation period lasting from Friday </w:t>
      </w:r>
      <w:proofErr w:type="spellStart"/>
      <w:r w:rsidRPr="00F55C5C">
        <w:rPr>
          <w:rFonts w:ascii="Tahoma" w:eastAsia="Calibri" w:hAnsi="Tahoma" w:cs="Tahoma"/>
          <w:i/>
          <w:iCs/>
        </w:rPr>
        <w:t>xth</w:t>
      </w:r>
      <w:proofErr w:type="spellEnd"/>
      <w:r w:rsidRPr="00F55C5C">
        <w:rPr>
          <w:rFonts w:ascii="Tahoma" w:eastAsia="Calibri" w:hAnsi="Tahoma" w:cs="Tahoma"/>
          <w:i/>
          <w:iCs/>
        </w:rPr>
        <w:t xml:space="preserve"> September until Friday </w:t>
      </w:r>
      <w:proofErr w:type="spellStart"/>
      <w:r w:rsidRPr="00F55C5C">
        <w:rPr>
          <w:rFonts w:ascii="Tahoma" w:eastAsia="Calibri" w:hAnsi="Tahoma" w:cs="Tahoma"/>
          <w:i/>
          <w:iCs/>
        </w:rPr>
        <w:t>xth</w:t>
      </w:r>
      <w:proofErr w:type="spellEnd"/>
      <w:r w:rsidRPr="00F55C5C">
        <w:rPr>
          <w:rFonts w:ascii="Tahoma" w:eastAsia="Calibri" w:hAnsi="Tahoma" w:cs="Tahoma"/>
          <w:i/>
          <w:iCs/>
        </w:rPr>
        <w:t xml:space="preserve"> October 20xx. The Council consulted specific consultation and statutory bodies, local amenity and residents’ groups, businesses and individual residents. A variety of consultation techniques were used in accordance with the </w:t>
      </w:r>
      <w:r w:rsidR="00FE3862" w:rsidRPr="00F55C5C">
        <w:rPr>
          <w:rFonts w:ascii="Tahoma" w:eastAsia="Calibri" w:hAnsi="Tahoma" w:cs="Tahoma"/>
          <w:i/>
          <w:iCs/>
        </w:rPr>
        <w:t>S</w:t>
      </w:r>
      <w:r w:rsidR="00FE3862">
        <w:rPr>
          <w:rFonts w:ascii="Tahoma" w:eastAsia="Calibri" w:hAnsi="Tahoma" w:cs="Tahoma"/>
          <w:i/>
          <w:iCs/>
        </w:rPr>
        <w:t>tatement of Community Involvement</w:t>
      </w:r>
      <w:r w:rsidRPr="00F55C5C">
        <w:rPr>
          <w:rFonts w:ascii="Tahoma" w:eastAsia="Calibri" w:hAnsi="Tahoma" w:cs="Tahoma"/>
          <w:i/>
          <w:iCs/>
        </w:rPr>
        <w:t>.</w:t>
      </w:r>
    </w:p>
    <w:p w14:paraId="4B2D792B" w14:textId="77777777" w:rsidR="00F55C5C" w:rsidRPr="00F55C5C" w:rsidRDefault="00F55C5C" w:rsidP="00F55C5C">
      <w:pPr>
        <w:keepNext/>
        <w:keepLines/>
        <w:spacing w:before="40" w:after="0" w:line="256" w:lineRule="auto"/>
        <w:outlineLvl w:val="1"/>
        <w:rPr>
          <w:rFonts w:ascii="Tahoma" w:eastAsia="Times New Roman" w:hAnsi="Tahoma" w:cs="Tahoma"/>
          <w:color w:val="2F5496" w:themeColor="accent1" w:themeShade="BF"/>
          <w:sz w:val="26"/>
          <w:szCs w:val="26"/>
        </w:rPr>
      </w:pPr>
      <w:bookmarkStart w:id="10" w:name="_Toc21439182"/>
      <w:bookmarkStart w:id="11" w:name="_Toc21445830"/>
      <w:r w:rsidRPr="00F55C5C">
        <w:rPr>
          <w:rFonts w:ascii="Tahoma" w:eastAsia="Times New Roman" w:hAnsi="Tahoma" w:cs="Tahoma"/>
          <w:color w:val="2F5496" w:themeColor="accent1" w:themeShade="BF"/>
          <w:sz w:val="26"/>
          <w:szCs w:val="26"/>
        </w:rPr>
        <w:t>1.3 Structure of Statement</w:t>
      </w:r>
      <w:bookmarkEnd w:id="10"/>
      <w:bookmarkEnd w:id="11"/>
    </w:p>
    <w:p w14:paraId="2A8E4568" w14:textId="7D1D5BF2" w:rsidR="00F55C5C" w:rsidRPr="00F55C5C" w:rsidRDefault="00F55C5C" w:rsidP="00F55C5C">
      <w:pPr>
        <w:spacing w:line="256" w:lineRule="auto"/>
        <w:rPr>
          <w:rFonts w:ascii="Tahoma" w:eastAsia="Calibri" w:hAnsi="Tahoma" w:cs="Tahoma"/>
        </w:rPr>
      </w:pPr>
      <w:r w:rsidRPr="00F55C5C">
        <w:rPr>
          <w:rFonts w:ascii="Tahoma" w:eastAsia="Calibri" w:hAnsi="Tahoma" w:cs="Tahoma"/>
        </w:rPr>
        <w:t xml:space="preserve">[explain the structure of the remainder of the </w:t>
      </w:r>
      <w:r w:rsidR="000628E6">
        <w:rPr>
          <w:rFonts w:ascii="Tahoma" w:eastAsia="Calibri" w:hAnsi="Tahoma" w:cs="Tahoma"/>
        </w:rPr>
        <w:t>Regulation</w:t>
      </w:r>
      <w:r w:rsidRPr="00F55C5C">
        <w:rPr>
          <w:rFonts w:ascii="Tahoma" w:eastAsia="Calibri" w:hAnsi="Tahoma" w:cs="Tahoma"/>
        </w:rPr>
        <w:t xml:space="preserve"> 22 Statement]</w:t>
      </w:r>
    </w:p>
    <w:p w14:paraId="2F097801" w14:textId="77777777" w:rsidR="00F55C5C" w:rsidRPr="00F55C5C" w:rsidRDefault="00F55C5C" w:rsidP="00F55C5C">
      <w:pPr>
        <w:spacing w:line="256" w:lineRule="auto"/>
        <w:rPr>
          <w:rFonts w:ascii="Tahoma" w:eastAsia="Calibri" w:hAnsi="Tahoma" w:cs="Tahoma"/>
        </w:rPr>
      </w:pPr>
      <w:r w:rsidRPr="00F55C5C">
        <w:rPr>
          <w:rFonts w:ascii="Tahoma" w:eastAsia="Calibri" w:hAnsi="Tahoma" w:cs="Tahoma"/>
        </w:rPr>
        <w:t>For example:</w:t>
      </w:r>
    </w:p>
    <w:p w14:paraId="194D944F" w14:textId="77777777" w:rsidR="00F55C5C" w:rsidRPr="00F55C5C" w:rsidRDefault="00F55C5C" w:rsidP="00F55C5C">
      <w:pPr>
        <w:spacing w:line="256" w:lineRule="auto"/>
        <w:rPr>
          <w:rFonts w:ascii="Tahoma" w:eastAsia="Calibri" w:hAnsi="Tahoma" w:cs="Tahoma"/>
          <w:i/>
          <w:iCs/>
        </w:rPr>
      </w:pPr>
      <w:r w:rsidRPr="00F55C5C">
        <w:rPr>
          <w:rFonts w:ascii="Tahoma" w:eastAsia="Calibri" w:hAnsi="Tahoma" w:cs="Tahoma"/>
          <w:i/>
          <w:iCs/>
        </w:rPr>
        <w:t xml:space="preserve">This statement of consultation comprises four sections: </w:t>
      </w:r>
    </w:p>
    <w:p w14:paraId="503F5B49" w14:textId="7FA16E85" w:rsidR="00F55C5C" w:rsidRPr="00F55C5C" w:rsidRDefault="009812BA"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Pr>
          <w:rFonts w:ascii="Tahoma" w:eastAsia="Calibri" w:hAnsi="Tahoma" w:cs="Tahoma"/>
          <w:i/>
          <w:iCs/>
        </w:rPr>
        <w:t>Sect</w:t>
      </w:r>
      <w:r w:rsidR="00F55C5C" w:rsidRPr="00F55C5C">
        <w:rPr>
          <w:rFonts w:ascii="Tahoma" w:eastAsia="Calibri" w:hAnsi="Tahoma" w:cs="Tahoma"/>
          <w:i/>
          <w:iCs/>
        </w:rPr>
        <w:t>i</w:t>
      </w:r>
      <w:r>
        <w:rPr>
          <w:rFonts w:ascii="Tahoma" w:eastAsia="Calibri" w:hAnsi="Tahoma" w:cs="Tahoma"/>
          <w:i/>
          <w:iCs/>
        </w:rPr>
        <w:t>o</w:t>
      </w:r>
      <w:r w:rsidR="00F55C5C" w:rsidRPr="00F55C5C">
        <w:rPr>
          <w:rFonts w:ascii="Tahoma" w:eastAsia="Calibri" w:hAnsi="Tahoma" w:cs="Tahoma"/>
          <w:i/>
          <w:iCs/>
        </w:rPr>
        <w:t>n 1 is an introduction.</w:t>
      </w:r>
    </w:p>
    <w:p w14:paraId="299DEF64" w14:textId="77777777"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 xml:space="preserve">Section 2 sets out the timeline which has been followed in preparing the Local Plan which is accordance with the up to date Local Development Scheme (provide link).  </w:t>
      </w:r>
    </w:p>
    <w:p w14:paraId="2AF58A13" w14:textId="77777777"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 xml:space="preserve">Section 3 summarises the main issues raised during the course of the consultation carried out under Regulations 18/19 and how the comments received have been considered by the Council. </w:t>
      </w:r>
    </w:p>
    <w:p w14:paraId="28BEBDF7" w14:textId="2B0278A8"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 xml:space="preserve">Section 3 is supported by the two Appendices found at Section 4 detailing how consultation was undertaken, the responses received at Regulation 18 and </w:t>
      </w:r>
      <w:r w:rsidR="005F1B62">
        <w:rPr>
          <w:rFonts w:ascii="Tahoma" w:eastAsia="Calibri" w:hAnsi="Tahoma" w:cs="Tahoma"/>
          <w:i/>
          <w:iCs/>
        </w:rPr>
        <w:t>20</w:t>
      </w:r>
      <w:r w:rsidRPr="00F55C5C">
        <w:rPr>
          <w:rFonts w:ascii="Tahoma" w:eastAsia="Calibri" w:hAnsi="Tahoma" w:cs="Tahoma"/>
          <w:i/>
          <w:iCs/>
        </w:rPr>
        <w:t xml:space="preserve"> stages and includes how the comments have been taken into account by the Council.</w:t>
      </w:r>
    </w:p>
    <w:p w14:paraId="388A7603" w14:textId="77777777"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ab/>
      </w:r>
      <w:r w:rsidRPr="00F55C5C">
        <w:rPr>
          <w:rFonts w:ascii="Tahoma" w:eastAsia="Calibri" w:hAnsi="Tahoma" w:cs="Tahoma"/>
          <w:i/>
          <w:iCs/>
        </w:rPr>
        <w:tab/>
        <w:t>Appendix 1 explains:</w:t>
      </w:r>
    </w:p>
    <w:p w14:paraId="32DE1D4B" w14:textId="6FC903A5"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ab/>
      </w:r>
      <w:r w:rsidRPr="00F55C5C">
        <w:rPr>
          <w:rFonts w:ascii="Tahoma" w:eastAsia="Calibri" w:hAnsi="Tahoma" w:cs="Tahoma"/>
          <w:i/>
          <w:iCs/>
        </w:rPr>
        <w:tab/>
        <w:t xml:space="preserve"> · who was invited to make representations and how (Regulation 22 </w:t>
      </w:r>
      <w:r w:rsidR="006B4EA1">
        <w:rPr>
          <w:rFonts w:ascii="Tahoma" w:eastAsia="Calibri" w:hAnsi="Tahoma" w:cs="Tahoma"/>
          <w:i/>
          <w:iCs/>
        </w:rPr>
        <w:t>(</w:t>
      </w:r>
      <w:r w:rsidRPr="00F55C5C">
        <w:rPr>
          <w:rFonts w:ascii="Tahoma" w:eastAsia="Calibri" w:hAnsi="Tahoma" w:cs="Tahoma"/>
          <w:i/>
          <w:iCs/>
        </w:rPr>
        <w:t>1)(c)(i) and (ii))</w:t>
      </w:r>
    </w:p>
    <w:p w14:paraId="0E1695AC" w14:textId="392CEF0D"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ab/>
      </w:r>
      <w:r w:rsidRPr="00F55C5C">
        <w:rPr>
          <w:rFonts w:ascii="Tahoma" w:eastAsia="Calibri" w:hAnsi="Tahoma" w:cs="Tahoma"/>
          <w:i/>
          <w:iCs/>
        </w:rPr>
        <w:tab/>
        <w:t>· a summary of the main issues raised by those persons (Regulation 22 (1)(c)(iii)) in Plan order and</w:t>
      </w:r>
    </w:p>
    <w:p w14:paraId="1378AFA5" w14:textId="0BDBA1E3"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ab/>
      </w:r>
      <w:r w:rsidRPr="00F55C5C">
        <w:rPr>
          <w:rFonts w:ascii="Tahoma" w:eastAsia="Calibri" w:hAnsi="Tahoma" w:cs="Tahoma"/>
          <w:i/>
          <w:iCs/>
        </w:rPr>
        <w:tab/>
        <w:t>· how those issues have been addressed in the preparation of the Local Plan (Regulation 22 (1)(c)(iv)).</w:t>
      </w:r>
    </w:p>
    <w:p w14:paraId="17F6FD59" w14:textId="77777777"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ab/>
      </w:r>
      <w:r w:rsidRPr="00F55C5C">
        <w:rPr>
          <w:rFonts w:ascii="Tahoma" w:eastAsia="Calibri" w:hAnsi="Tahoma" w:cs="Tahoma"/>
          <w:i/>
          <w:iCs/>
        </w:rPr>
        <w:tab/>
        <w:t>Appendix 2 explains:</w:t>
      </w:r>
    </w:p>
    <w:p w14:paraId="7961FFD8" w14:textId="0108F78D" w:rsidR="00F55C5C" w:rsidRPr="00F55C5C" w:rsidRDefault="00F55C5C" w:rsidP="00F53DB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lastRenderedPageBreak/>
        <w:tab/>
      </w:r>
      <w:r w:rsidRPr="00F55C5C">
        <w:rPr>
          <w:rFonts w:ascii="Tahoma" w:eastAsia="Calibri" w:hAnsi="Tahoma" w:cs="Tahoma"/>
          <w:i/>
          <w:iCs/>
        </w:rPr>
        <w:tab/>
        <w:t xml:space="preserve">- how the </w:t>
      </w:r>
      <w:r w:rsidR="000628E6">
        <w:rPr>
          <w:rFonts w:ascii="Tahoma" w:eastAsia="Calibri" w:hAnsi="Tahoma" w:cs="Tahoma"/>
          <w:i/>
          <w:iCs/>
        </w:rPr>
        <w:t>Regulation</w:t>
      </w:r>
      <w:r w:rsidRPr="00F55C5C">
        <w:rPr>
          <w:rFonts w:ascii="Tahoma" w:eastAsia="Calibri" w:hAnsi="Tahoma" w:cs="Tahoma"/>
          <w:i/>
          <w:iCs/>
        </w:rPr>
        <w:t xml:space="preserve"> 19 Local Plan consultation was undertaken and the number of representations made including a summary of the main issues (Regulation 22 (1)(c)(v) with a council response to the issues raised.</w:t>
      </w:r>
      <w:r w:rsidRPr="00F55C5C">
        <w:rPr>
          <w:rFonts w:ascii="Tahoma" w:eastAsia="Calibri" w:hAnsi="Tahoma" w:cs="Tahoma"/>
        </w:rPr>
        <w:br w:type="page"/>
      </w:r>
    </w:p>
    <w:p w14:paraId="3FA0EA5E" w14:textId="77777777" w:rsidR="00F55C5C" w:rsidRPr="00F55C5C" w:rsidRDefault="00F55C5C" w:rsidP="00F55C5C">
      <w:pPr>
        <w:keepNext/>
        <w:keepLines/>
        <w:spacing w:before="240" w:after="0" w:line="256" w:lineRule="auto"/>
        <w:outlineLvl w:val="0"/>
        <w:rPr>
          <w:rFonts w:ascii="Tahoma" w:eastAsia="Times New Roman" w:hAnsi="Tahoma" w:cs="Tahoma"/>
          <w:color w:val="2F5496" w:themeColor="accent1" w:themeShade="BF"/>
          <w:sz w:val="32"/>
          <w:szCs w:val="32"/>
        </w:rPr>
      </w:pPr>
      <w:bookmarkStart w:id="12" w:name="_Toc21439183"/>
      <w:bookmarkStart w:id="13" w:name="_Toc21445831"/>
      <w:r w:rsidRPr="00F55C5C">
        <w:rPr>
          <w:rFonts w:ascii="Tahoma" w:eastAsia="Times New Roman" w:hAnsi="Tahoma" w:cs="Tahoma"/>
          <w:color w:val="2F5496" w:themeColor="accent1" w:themeShade="BF"/>
          <w:sz w:val="32"/>
          <w:szCs w:val="32"/>
        </w:rPr>
        <w:lastRenderedPageBreak/>
        <w:t>2.0 Plan Production Timeline</w:t>
      </w:r>
      <w:bookmarkEnd w:id="12"/>
      <w:bookmarkEnd w:id="13"/>
    </w:p>
    <w:p w14:paraId="16C5C608" w14:textId="2203F443" w:rsidR="00475D3E" w:rsidRPr="00F55C5C" w:rsidRDefault="00F55C5C" w:rsidP="00475D3E">
      <w:pPr>
        <w:spacing w:line="256" w:lineRule="auto"/>
        <w:rPr>
          <w:rFonts w:ascii="Tahoma" w:eastAsia="Calibri" w:hAnsi="Tahoma" w:cs="Tahoma"/>
        </w:rPr>
      </w:pPr>
      <w:r w:rsidRPr="00F55C5C">
        <w:rPr>
          <w:rFonts w:ascii="Tahoma" w:eastAsia="Calibri" w:hAnsi="Tahoma" w:cs="Tahoma"/>
        </w:rPr>
        <w:t>[explain the process of Plan production over time]</w:t>
      </w:r>
      <w:r w:rsidR="00475D3E" w:rsidRPr="00475D3E">
        <w:rPr>
          <w:rFonts w:ascii="Tahoma" w:eastAsia="Calibri" w:hAnsi="Tahoma" w:cs="Tahoma"/>
        </w:rPr>
        <w:t xml:space="preserve"> </w:t>
      </w:r>
      <w:r w:rsidR="00475D3E" w:rsidRPr="00F55C5C">
        <w:rPr>
          <w:rFonts w:ascii="Tahoma" w:eastAsia="Calibri" w:hAnsi="Tahoma" w:cs="Tahoma"/>
        </w:rPr>
        <w:t>For example:</w:t>
      </w:r>
    </w:p>
    <w:p w14:paraId="4CAF34E6" w14:textId="77777777"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rPr>
          <w:rFonts w:ascii="Tahoma" w:eastAsia="Calibri" w:hAnsi="Tahoma" w:cs="Tahoma"/>
          <w:i/>
          <w:iCs/>
        </w:rPr>
      </w:pPr>
      <w:r w:rsidRPr="00475D3E">
        <w:rPr>
          <w:rFonts w:ascii="Tahoma" w:eastAsia="Calibri" w:hAnsi="Tahoma" w:cs="Tahoma"/>
          <w:i/>
          <w:iCs/>
        </w:rPr>
        <w:t xml:space="preserve">The creation of a new Local Plan requires a number of thorough and robust stages of consultation. This is to enable early and ongoing engagement with the local community, businesses and organisations to develop a comprehensive document, tailored to the needs of the district in terms of strategy and the policies required. </w:t>
      </w:r>
    </w:p>
    <w:p w14:paraId="788D3C5C" w14:textId="77777777"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rPr>
          <w:rFonts w:ascii="Tahoma" w:eastAsia="Calibri" w:hAnsi="Tahoma" w:cs="Tahoma"/>
          <w:i/>
          <w:iCs/>
        </w:rPr>
      </w:pPr>
      <w:r w:rsidRPr="00475D3E">
        <w:rPr>
          <w:rFonts w:ascii="Tahoma" w:eastAsia="Calibri" w:hAnsi="Tahoma" w:cs="Tahoma"/>
          <w:i/>
          <w:iCs/>
        </w:rPr>
        <w:t xml:space="preserve">The below timetable outlines main consultation stages of the emerging Local Plan up until the Submission date of the </w:t>
      </w:r>
      <w:proofErr w:type="spellStart"/>
      <w:r w:rsidRPr="00475D3E">
        <w:rPr>
          <w:rFonts w:ascii="Tahoma" w:eastAsia="Calibri" w:hAnsi="Tahoma" w:cs="Tahoma"/>
          <w:i/>
          <w:iCs/>
        </w:rPr>
        <w:t>xth</w:t>
      </w:r>
      <w:proofErr w:type="spellEnd"/>
      <w:r w:rsidRPr="00475D3E">
        <w:rPr>
          <w:rFonts w:ascii="Tahoma" w:eastAsia="Calibri" w:hAnsi="Tahoma" w:cs="Tahoma"/>
          <w:i/>
          <w:iCs/>
        </w:rPr>
        <w:t xml:space="preserve"> of October 20xx. </w:t>
      </w:r>
    </w:p>
    <w:p w14:paraId="5D518956" w14:textId="77777777"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b/>
          <w:bCs/>
          <w:i/>
          <w:iCs/>
        </w:rPr>
      </w:pPr>
      <w:r w:rsidRPr="00475D3E">
        <w:rPr>
          <w:rFonts w:ascii="Tahoma" w:eastAsia="Calibri" w:hAnsi="Tahoma" w:cs="Tahoma"/>
          <w:b/>
          <w:bCs/>
          <w:i/>
          <w:iCs/>
        </w:rPr>
        <w:t>Key Local Plan Stages Undertaken</w:t>
      </w:r>
    </w:p>
    <w:p w14:paraId="1C0E8215" w14:textId="6E2633A2"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475D3E">
        <w:rPr>
          <w:rFonts w:ascii="Tahoma" w:eastAsia="Calibri" w:hAnsi="Tahoma" w:cs="Tahoma"/>
          <w:i/>
          <w:iCs/>
        </w:rPr>
        <w:t>1: Identify issues and collect evidence:  201</w:t>
      </w:r>
      <w:r w:rsidR="006745D3">
        <w:rPr>
          <w:rFonts w:ascii="Tahoma" w:eastAsia="Calibri" w:hAnsi="Tahoma" w:cs="Tahoma"/>
          <w:i/>
          <w:iCs/>
        </w:rPr>
        <w:t>7</w:t>
      </w:r>
      <w:r w:rsidRPr="00475D3E">
        <w:rPr>
          <w:rFonts w:ascii="Tahoma" w:eastAsia="Calibri" w:hAnsi="Tahoma" w:cs="Tahoma"/>
          <w:i/>
          <w:iCs/>
        </w:rPr>
        <w:t>/1</w:t>
      </w:r>
      <w:r w:rsidR="006745D3">
        <w:rPr>
          <w:rFonts w:ascii="Tahoma" w:eastAsia="Calibri" w:hAnsi="Tahoma" w:cs="Tahoma"/>
          <w:i/>
          <w:iCs/>
        </w:rPr>
        <w:t>8</w:t>
      </w:r>
    </w:p>
    <w:p w14:paraId="73A1314C" w14:textId="1CD74446"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475D3E">
        <w:rPr>
          <w:rFonts w:ascii="Tahoma" w:eastAsia="Calibri" w:hAnsi="Tahoma" w:cs="Tahoma"/>
          <w:i/>
          <w:iCs/>
        </w:rPr>
        <w:t>The resolution to produce a new plan was taken by Full Council on 17</w:t>
      </w:r>
      <w:r w:rsidRPr="00475D3E">
        <w:rPr>
          <w:rFonts w:ascii="Tahoma" w:eastAsia="Calibri" w:hAnsi="Tahoma" w:cs="Tahoma"/>
          <w:i/>
          <w:iCs/>
          <w:vertAlign w:val="superscript"/>
        </w:rPr>
        <w:t>th</w:t>
      </w:r>
      <w:r w:rsidRPr="00475D3E">
        <w:rPr>
          <w:rFonts w:ascii="Tahoma" w:eastAsia="Calibri" w:hAnsi="Tahoma" w:cs="Tahoma"/>
          <w:i/>
          <w:iCs/>
        </w:rPr>
        <w:t xml:space="preserve"> June 201</w:t>
      </w:r>
      <w:r w:rsidR="006745D3">
        <w:rPr>
          <w:rFonts w:ascii="Tahoma" w:eastAsia="Calibri" w:hAnsi="Tahoma" w:cs="Tahoma"/>
          <w:i/>
          <w:iCs/>
        </w:rPr>
        <w:t>7</w:t>
      </w:r>
      <w:r w:rsidRPr="00475D3E">
        <w:rPr>
          <w:rFonts w:ascii="Tahoma" w:eastAsia="Calibri" w:hAnsi="Tahoma" w:cs="Tahoma"/>
          <w:i/>
          <w:iCs/>
        </w:rPr>
        <w:t xml:space="preserve">.  The Council subsequently reviewed existing policies and identified any current gaps in policies or evidence bases. Began undertaking </w:t>
      </w:r>
      <w:r w:rsidR="006745D3">
        <w:rPr>
          <w:rFonts w:ascii="Tahoma" w:eastAsia="Calibri" w:hAnsi="Tahoma" w:cs="Tahoma"/>
          <w:i/>
          <w:iCs/>
        </w:rPr>
        <w:t xml:space="preserve">further </w:t>
      </w:r>
      <w:r w:rsidRPr="00475D3E">
        <w:rPr>
          <w:rFonts w:ascii="Tahoma" w:eastAsia="Calibri" w:hAnsi="Tahoma" w:cs="Tahoma"/>
          <w:i/>
          <w:iCs/>
        </w:rPr>
        <w:t>research to inform the Local Plan.</w:t>
      </w:r>
    </w:p>
    <w:p w14:paraId="09ED305E" w14:textId="776DD59F"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475D3E">
        <w:rPr>
          <w:rFonts w:ascii="Tahoma" w:eastAsia="Calibri" w:hAnsi="Tahoma" w:cs="Tahoma"/>
          <w:i/>
          <w:iCs/>
        </w:rPr>
        <w:t xml:space="preserve">2: Draft Local Plan consultation– </w:t>
      </w:r>
      <w:r w:rsidR="006745D3">
        <w:rPr>
          <w:rFonts w:ascii="Tahoma" w:eastAsia="Calibri" w:hAnsi="Tahoma" w:cs="Tahoma"/>
          <w:i/>
          <w:iCs/>
        </w:rPr>
        <w:t>June</w:t>
      </w:r>
      <w:r w:rsidRPr="00475D3E">
        <w:rPr>
          <w:rFonts w:ascii="Tahoma" w:eastAsia="Calibri" w:hAnsi="Tahoma" w:cs="Tahoma"/>
          <w:i/>
          <w:iCs/>
        </w:rPr>
        <w:t xml:space="preserve"> 201</w:t>
      </w:r>
      <w:r w:rsidR="00FA3FBA">
        <w:rPr>
          <w:rFonts w:ascii="Tahoma" w:eastAsia="Calibri" w:hAnsi="Tahoma" w:cs="Tahoma"/>
          <w:i/>
          <w:iCs/>
        </w:rPr>
        <w:t>8</w:t>
      </w:r>
    </w:p>
    <w:p w14:paraId="6B652E15" w14:textId="28EBCB1B"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475D3E">
        <w:rPr>
          <w:rFonts w:ascii="Tahoma" w:eastAsia="Calibri" w:hAnsi="Tahoma" w:cs="Tahoma"/>
          <w:i/>
          <w:iCs/>
        </w:rPr>
        <w:t xml:space="preserve">The Council consulted on a full draft version of the Local Plan that combined the updated evidence base, technical assessments, previous consultation responses and internal comments. Consultation was open for a </w:t>
      </w:r>
      <w:r w:rsidR="00FE3862" w:rsidRPr="00475D3E">
        <w:rPr>
          <w:rFonts w:ascii="Tahoma" w:eastAsia="Calibri" w:hAnsi="Tahoma" w:cs="Tahoma"/>
          <w:i/>
          <w:iCs/>
        </w:rPr>
        <w:t xml:space="preserve">6 </w:t>
      </w:r>
      <w:r w:rsidRPr="00475D3E">
        <w:rPr>
          <w:rFonts w:ascii="Tahoma" w:eastAsia="Calibri" w:hAnsi="Tahoma" w:cs="Tahoma"/>
          <w:i/>
          <w:iCs/>
        </w:rPr>
        <w:t xml:space="preserve">week period </w:t>
      </w:r>
      <w:r w:rsidR="00FE3862" w:rsidRPr="00475D3E">
        <w:rPr>
          <w:rFonts w:ascii="Tahoma" w:eastAsia="Calibri" w:hAnsi="Tahoma" w:cs="Tahoma"/>
          <w:i/>
          <w:iCs/>
        </w:rPr>
        <w:t>.</w:t>
      </w:r>
    </w:p>
    <w:p w14:paraId="23A5D4B7" w14:textId="1C211AA6"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475D3E">
        <w:rPr>
          <w:rFonts w:ascii="Tahoma" w:eastAsia="Calibri" w:hAnsi="Tahoma" w:cs="Tahoma"/>
          <w:i/>
          <w:iCs/>
        </w:rPr>
        <w:t>3: Plan amendments –201</w:t>
      </w:r>
      <w:r w:rsidR="00FA3FBA">
        <w:rPr>
          <w:rFonts w:ascii="Tahoma" w:eastAsia="Calibri" w:hAnsi="Tahoma" w:cs="Tahoma"/>
          <w:i/>
          <w:iCs/>
        </w:rPr>
        <w:t>8</w:t>
      </w:r>
      <w:r w:rsidRPr="00475D3E">
        <w:rPr>
          <w:rFonts w:ascii="Tahoma" w:eastAsia="Calibri" w:hAnsi="Tahoma" w:cs="Tahoma"/>
          <w:i/>
          <w:iCs/>
        </w:rPr>
        <w:t>- 201</w:t>
      </w:r>
      <w:r w:rsidR="00FA3FBA">
        <w:rPr>
          <w:rFonts w:ascii="Tahoma" w:eastAsia="Calibri" w:hAnsi="Tahoma" w:cs="Tahoma"/>
          <w:i/>
          <w:iCs/>
        </w:rPr>
        <w:t>9</w:t>
      </w:r>
    </w:p>
    <w:p w14:paraId="2BDE3857" w14:textId="6CCA500E"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475D3E">
        <w:rPr>
          <w:rFonts w:ascii="Tahoma" w:eastAsia="Calibri" w:hAnsi="Tahoma" w:cs="Tahoma"/>
          <w:i/>
          <w:iCs/>
        </w:rPr>
        <w:t>The Council took on board comments received during the draft Local Plan consultation. Further evidence base documents were updated (</w:t>
      </w:r>
      <w:proofErr w:type="spellStart"/>
      <w:r w:rsidRPr="00475D3E">
        <w:rPr>
          <w:rFonts w:ascii="Tahoma" w:eastAsia="Calibri" w:hAnsi="Tahoma" w:cs="Tahoma"/>
          <w:i/>
          <w:iCs/>
        </w:rPr>
        <w:t>eg</w:t>
      </w:r>
      <w:proofErr w:type="spellEnd"/>
      <w:r w:rsidRPr="00475D3E">
        <w:rPr>
          <w:rFonts w:ascii="Tahoma" w:eastAsia="Calibri" w:hAnsi="Tahoma" w:cs="Tahoma"/>
          <w:i/>
          <w:iCs/>
        </w:rPr>
        <w:t xml:space="preserve"> SA/SEA) or commissioned (Viability Assessment) to improve the Local Plan ready for formal consultation</w:t>
      </w:r>
      <w:r w:rsidR="006745D3">
        <w:rPr>
          <w:rFonts w:ascii="Tahoma" w:eastAsia="Calibri" w:hAnsi="Tahoma" w:cs="Tahoma"/>
          <w:i/>
          <w:iCs/>
        </w:rPr>
        <w:t>/submission</w:t>
      </w:r>
    </w:p>
    <w:p w14:paraId="07241C81" w14:textId="316B7B89"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475D3E">
        <w:rPr>
          <w:rFonts w:ascii="Tahoma" w:eastAsia="Calibri" w:hAnsi="Tahoma" w:cs="Tahoma"/>
          <w:i/>
          <w:iCs/>
        </w:rPr>
        <w:t>4: Publish the Plan (Pre-Submission Consultation</w:t>
      </w:r>
      <w:r w:rsidR="006B2E2C" w:rsidRPr="00475D3E">
        <w:rPr>
          <w:rFonts w:ascii="Tahoma" w:eastAsia="Calibri" w:hAnsi="Tahoma" w:cs="Tahoma"/>
          <w:i/>
          <w:iCs/>
        </w:rPr>
        <w:t xml:space="preserve"> Reg 19</w:t>
      </w:r>
      <w:r w:rsidRPr="00475D3E">
        <w:rPr>
          <w:rFonts w:ascii="Tahoma" w:eastAsia="Calibri" w:hAnsi="Tahoma" w:cs="Tahoma"/>
          <w:i/>
          <w:iCs/>
        </w:rPr>
        <w:t xml:space="preserve">) – </w:t>
      </w:r>
      <w:r w:rsidR="006745D3">
        <w:rPr>
          <w:rFonts w:ascii="Tahoma" w:eastAsia="Calibri" w:hAnsi="Tahoma" w:cs="Tahoma"/>
          <w:i/>
          <w:iCs/>
        </w:rPr>
        <w:t>Feb</w:t>
      </w:r>
      <w:r w:rsidR="00FA3FBA">
        <w:rPr>
          <w:rFonts w:ascii="Tahoma" w:eastAsia="Calibri" w:hAnsi="Tahoma" w:cs="Tahoma"/>
          <w:i/>
          <w:iCs/>
        </w:rPr>
        <w:t xml:space="preserve"> </w:t>
      </w:r>
      <w:r w:rsidRPr="00475D3E">
        <w:rPr>
          <w:rFonts w:ascii="Tahoma" w:eastAsia="Calibri" w:hAnsi="Tahoma" w:cs="Tahoma"/>
          <w:i/>
          <w:iCs/>
        </w:rPr>
        <w:t>20</w:t>
      </w:r>
      <w:r w:rsidR="00FA3FBA">
        <w:rPr>
          <w:rFonts w:ascii="Tahoma" w:eastAsia="Calibri" w:hAnsi="Tahoma" w:cs="Tahoma"/>
          <w:i/>
          <w:iCs/>
        </w:rPr>
        <w:t>20</w:t>
      </w:r>
    </w:p>
    <w:p w14:paraId="0F662B80" w14:textId="66A2B601"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475D3E">
        <w:rPr>
          <w:rFonts w:ascii="Tahoma" w:eastAsia="Calibri" w:hAnsi="Tahoma" w:cs="Tahoma"/>
          <w:i/>
          <w:iCs/>
        </w:rPr>
        <w:t>A submission ready version of the plan was made available for stakeholders and the public to comment on for a minimum of 6 weeks. In accordance with the Local Plan Regulations, this consultation was formal and statutory seeking specifically the Plan’s soundness for Examination in Public.</w:t>
      </w:r>
    </w:p>
    <w:p w14:paraId="5D9F8E89" w14:textId="3EAD5399"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475D3E">
        <w:rPr>
          <w:rFonts w:ascii="Tahoma" w:eastAsia="Calibri" w:hAnsi="Tahoma" w:cs="Tahoma"/>
          <w:i/>
          <w:iCs/>
        </w:rPr>
        <w:t xml:space="preserve">5: Submission to the Sectary of State: </w:t>
      </w:r>
      <w:r w:rsidR="00FA3FBA">
        <w:rPr>
          <w:rFonts w:ascii="Tahoma" w:eastAsia="Calibri" w:hAnsi="Tahoma" w:cs="Tahoma"/>
          <w:i/>
          <w:iCs/>
        </w:rPr>
        <w:t>June 2020</w:t>
      </w:r>
    </w:p>
    <w:p w14:paraId="4D2C1115" w14:textId="5E7370F9"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475D3E">
        <w:rPr>
          <w:rFonts w:ascii="Tahoma" w:eastAsia="Calibri" w:hAnsi="Tahoma" w:cs="Tahoma"/>
          <w:i/>
          <w:iCs/>
        </w:rPr>
        <w:lastRenderedPageBreak/>
        <w:t>The Council assessed the comments received during the regulation 19 formal consultation and considered that the Local Plan is sound, therefore, can be submitted for Examination in Public (</w:t>
      </w:r>
      <w:proofErr w:type="spellStart"/>
      <w:r w:rsidRPr="00475D3E">
        <w:rPr>
          <w:rFonts w:ascii="Tahoma" w:eastAsia="Calibri" w:hAnsi="Tahoma" w:cs="Tahoma"/>
          <w:i/>
          <w:iCs/>
        </w:rPr>
        <w:t>EiP</w:t>
      </w:r>
      <w:proofErr w:type="spellEnd"/>
      <w:r w:rsidRPr="00475D3E">
        <w:rPr>
          <w:rFonts w:ascii="Tahoma" w:eastAsia="Calibri" w:hAnsi="Tahoma" w:cs="Tahoma"/>
          <w:i/>
          <w:iCs/>
        </w:rPr>
        <w:t>). The Plan was submitted to the secretary of State on the 15th of January.</w:t>
      </w:r>
    </w:p>
    <w:p w14:paraId="2E984160" w14:textId="1F2A2643"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475D3E">
        <w:rPr>
          <w:rFonts w:ascii="Tahoma" w:eastAsia="Calibri" w:hAnsi="Tahoma" w:cs="Tahoma"/>
          <w:i/>
          <w:iCs/>
        </w:rPr>
        <w:t>6: Examin</w:t>
      </w:r>
      <w:r w:rsidR="006745D3">
        <w:rPr>
          <w:rFonts w:ascii="Tahoma" w:eastAsia="Calibri" w:hAnsi="Tahoma" w:cs="Tahoma"/>
          <w:i/>
          <w:iCs/>
        </w:rPr>
        <w:t>ation</w:t>
      </w:r>
      <w:r w:rsidRPr="00475D3E">
        <w:rPr>
          <w:rFonts w:ascii="Tahoma" w:eastAsia="Calibri" w:hAnsi="Tahoma" w:cs="Tahoma"/>
          <w:i/>
          <w:iCs/>
        </w:rPr>
        <w:t xml:space="preserve">: - winter </w:t>
      </w:r>
      <w:r w:rsidR="00FA3FBA">
        <w:rPr>
          <w:rFonts w:ascii="Tahoma" w:eastAsia="Calibri" w:hAnsi="Tahoma" w:cs="Tahoma"/>
          <w:i/>
          <w:iCs/>
        </w:rPr>
        <w:t>2020/21</w:t>
      </w:r>
    </w:p>
    <w:p w14:paraId="2210C530" w14:textId="630E0E31" w:rsidR="00F55C5C" w:rsidRPr="00475D3E"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475D3E">
        <w:rPr>
          <w:rFonts w:ascii="Tahoma" w:eastAsia="Calibri" w:hAnsi="Tahoma" w:cs="Tahoma"/>
          <w:i/>
          <w:iCs/>
        </w:rPr>
        <w:t>The Plan will be examined by an independent Planning Inspector.</w:t>
      </w:r>
    </w:p>
    <w:p w14:paraId="2BFC7840" w14:textId="77777777" w:rsidR="006745D3"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475D3E">
        <w:rPr>
          <w:rFonts w:ascii="Tahoma" w:eastAsia="Calibri" w:hAnsi="Tahoma" w:cs="Tahoma"/>
          <w:i/>
          <w:iCs/>
        </w:rPr>
        <w:t>7: Adopt- Spring 202</w:t>
      </w:r>
      <w:r w:rsidR="00FA3FBA">
        <w:rPr>
          <w:rFonts w:ascii="Tahoma" w:eastAsia="Calibri" w:hAnsi="Tahoma" w:cs="Tahoma"/>
          <w:i/>
          <w:iCs/>
        </w:rPr>
        <w:t>1</w:t>
      </w:r>
    </w:p>
    <w:p w14:paraId="44EFE816" w14:textId="42A76C8F" w:rsidR="006745D3"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F55C5C">
        <w:rPr>
          <w:rFonts w:ascii="Tahoma" w:eastAsia="Calibri" w:hAnsi="Tahoma" w:cs="Tahoma"/>
          <w:i/>
          <w:iCs/>
        </w:rPr>
        <w:t xml:space="preserve"> </w:t>
      </w:r>
    </w:p>
    <w:p w14:paraId="78697696" w14:textId="2F0A9B2D" w:rsidR="00F55C5C" w:rsidRPr="00F55C5C" w:rsidRDefault="00F55C5C" w:rsidP="00475D3E">
      <w:pPr>
        <w:pBdr>
          <w:top w:val="single" w:sz="4" w:space="1" w:color="auto"/>
          <w:left w:val="single" w:sz="4" w:space="0" w:color="auto"/>
          <w:bottom w:val="single" w:sz="4" w:space="1" w:color="auto"/>
          <w:right w:val="single" w:sz="4" w:space="4" w:color="auto"/>
        </w:pBdr>
        <w:spacing w:line="256" w:lineRule="auto"/>
        <w:jc w:val="center"/>
        <w:rPr>
          <w:rFonts w:ascii="Tahoma" w:eastAsia="Calibri" w:hAnsi="Tahoma" w:cs="Tahoma"/>
          <w:i/>
          <w:iCs/>
        </w:rPr>
      </w:pPr>
      <w:r w:rsidRPr="00F55C5C">
        <w:rPr>
          <w:rFonts w:ascii="Tahoma" w:eastAsia="Calibri" w:hAnsi="Tahoma" w:cs="Tahoma"/>
        </w:rPr>
        <w:br w:type="page"/>
      </w:r>
    </w:p>
    <w:p w14:paraId="00F74285" w14:textId="0C0D093E" w:rsidR="00F55C5C" w:rsidRPr="00F55C5C" w:rsidRDefault="00F55C5C" w:rsidP="00F55C5C">
      <w:pPr>
        <w:keepNext/>
        <w:keepLines/>
        <w:spacing w:before="240" w:after="0" w:line="256" w:lineRule="auto"/>
        <w:outlineLvl w:val="0"/>
        <w:rPr>
          <w:rFonts w:ascii="Tahoma" w:eastAsia="Times New Roman" w:hAnsi="Tahoma" w:cs="Tahoma"/>
          <w:color w:val="2F5496" w:themeColor="accent1" w:themeShade="BF"/>
          <w:sz w:val="32"/>
          <w:szCs w:val="32"/>
        </w:rPr>
      </w:pPr>
      <w:bookmarkStart w:id="14" w:name="_Toc21439184"/>
      <w:bookmarkStart w:id="15" w:name="_Toc21445832"/>
      <w:r w:rsidRPr="00F55C5C">
        <w:rPr>
          <w:rFonts w:ascii="Tahoma" w:eastAsia="Times New Roman" w:hAnsi="Tahoma" w:cs="Tahoma"/>
          <w:color w:val="2F5496" w:themeColor="accent1" w:themeShade="BF"/>
          <w:sz w:val="32"/>
          <w:szCs w:val="32"/>
        </w:rPr>
        <w:lastRenderedPageBreak/>
        <w:t>3.0 Summary of</w:t>
      </w:r>
      <w:r w:rsidR="000828BF">
        <w:rPr>
          <w:rFonts w:ascii="Tahoma" w:eastAsia="Times New Roman" w:hAnsi="Tahoma" w:cs="Tahoma"/>
          <w:color w:val="2F5496" w:themeColor="accent1" w:themeShade="BF"/>
          <w:sz w:val="32"/>
          <w:szCs w:val="32"/>
        </w:rPr>
        <w:t xml:space="preserve"> Process and</w:t>
      </w:r>
      <w:r w:rsidRPr="00F55C5C">
        <w:rPr>
          <w:rFonts w:ascii="Tahoma" w:eastAsia="Times New Roman" w:hAnsi="Tahoma" w:cs="Tahoma"/>
          <w:color w:val="2F5496" w:themeColor="accent1" w:themeShade="BF"/>
          <w:sz w:val="32"/>
          <w:szCs w:val="32"/>
        </w:rPr>
        <w:t xml:space="preserve"> Main Issues</w:t>
      </w:r>
      <w:bookmarkEnd w:id="14"/>
      <w:bookmarkEnd w:id="15"/>
    </w:p>
    <w:p w14:paraId="59EB0ADE" w14:textId="789447EC" w:rsidR="00F55C5C" w:rsidRPr="00F55C5C" w:rsidRDefault="00F55C5C" w:rsidP="00F55C5C">
      <w:pPr>
        <w:spacing w:line="256" w:lineRule="auto"/>
        <w:rPr>
          <w:rFonts w:ascii="Tahoma" w:eastAsia="Calibri" w:hAnsi="Tahoma" w:cs="Tahoma"/>
        </w:rPr>
      </w:pPr>
      <w:r w:rsidRPr="00F55C5C">
        <w:rPr>
          <w:rFonts w:ascii="Tahoma" w:eastAsia="Calibri" w:hAnsi="Tahoma" w:cs="Tahoma"/>
        </w:rPr>
        <w:t xml:space="preserve">[This should provide a </w:t>
      </w:r>
      <w:r w:rsidR="009C07EF">
        <w:rPr>
          <w:rFonts w:ascii="Tahoma" w:eastAsia="Calibri" w:hAnsi="Tahoma" w:cs="Tahoma"/>
        </w:rPr>
        <w:t xml:space="preserve">proportionate and succinct </w:t>
      </w:r>
      <w:r w:rsidRPr="00F55C5C">
        <w:rPr>
          <w:rFonts w:ascii="Tahoma" w:eastAsia="Calibri" w:hAnsi="Tahoma" w:cs="Tahoma"/>
        </w:rPr>
        <w:t xml:space="preserve">narrative summary of the plan preparation process, the means of consultation and how the responses have shaped the final submission plan and be supported by </w:t>
      </w:r>
      <w:r w:rsidR="009C07EF">
        <w:rPr>
          <w:rFonts w:ascii="Tahoma" w:eastAsia="Calibri" w:hAnsi="Tahoma" w:cs="Tahoma"/>
        </w:rPr>
        <w:t>evidence as set out</w:t>
      </w:r>
      <w:r w:rsidRPr="00F55C5C">
        <w:rPr>
          <w:rFonts w:ascii="Tahoma" w:eastAsia="Calibri" w:hAnsi="Tahoma" w:cs="Tahoma"/>
        </w:rPr>
        <w:t xml:space="preserve"> below.  It should introduce the details to be found in the two appendices and how the requirements of </w:t>
      </w:r>
      <w:r w:rsidR="000628E6">
        <w:rPr>
          <w:rFonts w:ascii="Tahoma" w:eastAsia="Calibri" w:hAnsi="Tahoma" w:cs="Tahoma"/>
        </w:rPr>
        <w:t>Regulation</w:t>
      </w:r>
      <w:r w:rsidRPr="00F55C5C">
        <w:rPr>
          <w:rFonts w:ascii="Tahoma" w:eastAsia="Calibri" w:hAnsi="Tahoma" w:cs="Tahoma"/>
        </w:rPr>
        <w:t xml:space="preserve"> 22 have been met</w:t>
      </w:r>
      <w:r w:rsidR="00FE731D">
        <w:rPr>
          <w:rFonts w:ascii="Tahoma" w:eastAsia="Calibri" w:hAnsi="Tahoma" w:cs="Tahoma"/>
        </w:rPr>
        <w:t>]</w:t>
      </w:r>
      <w:r w:rsidRPr="00F55C5C">
        <w:rPr>
          <w:rFonts w:ascii="Tahoma" w:eastAsia="Calibri" w:hAnsi="Tahoma" w:cs="Tahoma"/>
        </w:rPr>
        <w:t>.</w:t>
      </w:r>
    </w:p>
    <w:p w14:paraId="4A1AFD25" w14:textId="79740A30" w:rsidR="00FE731D" w:rsidRDefault="00F55C5C" w:rsidP="00F55C5C">
      <w:pPr>
        <w:spacing w:line="256" w:lineRule="auto"/>
        <w:rPr>
          <w:rFonts w:ascii="Tahoma" w:eastAsia="Calibri" w:hAnsi="Tahoma" w:cs="Tahoma"/>
        </w:rPr>
      </w:pPr>
      <w:r w:rsidRPr="00F55C5C">
        <w:rPr>
          <w:rFonts w:ascii="Tahoma" w:eastAsia="Calibri" w:hAnsi="Tahoma" w:cs="Tahoma"/>
        </w:rPr>
        <w:t xml:space="preserve">An example of a summary approach can be found within the Consultation Statement of </w:t>
      </w:r>
      <w:hyperlink r:id="rId19" w:history="1">
        <w:r w:rsidRPr="00F55C5C">
          <w:rPr>
            <w:rFonts w:ascii="Tahoma" w:eastAsia="Calibri" w:hAnsi="Tahoma" w:cs="Tahoma"/>
            <w:color w:val="0563C1" w:themeColor="hyperlink"/>
            <w:u w:val="single"/>
          </w:rPr>
          <w:t>Eastleigh BC</w:t>
        </w:r>
      </w:hyperlink>
      <w:r w:rsidRPr="00F55C5C">
        <w:rPr>
          <w:rFonts w:ascii="Tahoma" w:eastAsia="Calibri" w:hAnsi="Tahoma" w:cs="Tahoma"/>
        </w:rPr>
        <w:t xml:space="preserve"> (p</w:t>
      </w:r>
      <w:r w:rsidR="00FA3FBA">
        <w:rPr>
          <w:rFonts w:ascii="Tahoma" w:eastAsia="Calibri" w:hAnsi="Tahoma" w:cs="Tahoma"/>
        </w:rPr>
        <w:t>p</w:t>
      </w:r>
      <w:r w:rsidRPr="00F55C5C">
        <w:rPr>
          <w:rFonts w:ascii="Tahoma" w:eastAsia="Calibri" w:hAnsi="Tahoma" w:cs="Tahoma"/>
        </w:rPr>
        <w:t xml:space="preserve"> 4-24)</w:t>
      </w:r>
      <w:r w:rsidR="00FE731D">
        <w:rPr>
          <w:rFonts w:ascii="Tahoma" w:eastAsia="Calibri" w:hAnsi="Tahoma" w:cs="Tahoma"/>
        </w:rPr>
        <w:t xml:space="preserve"> or may take the following form:</w:t>
      </w:r>
    </w:p>
    <w:p w14:paraId="44575A8C" w14:textId="2FB1B8A7" w:rsidR="00F82DDC" w:rsidRDefault="00F82DDC" w:rsidP="00273E94">
      <w:pPr>
        <w:pBdr>
          <w:top w:val="single" w:sz="4" w:space="1" w:color="auto"/>
          <w:left w:val="single" w:sz="4" w:space="4" w:color="auto"/>
          <w:bottom w:val="single" w:sz="4" w:space="1" w:color="auto"/>
          <w:right w:val="single" w:sz="4" w:space="4" w:color="auto"/>
        </w:pBdr>
        <w:spacing w:line="240" w:lineRule="auto"/>
        <w:rPr>
          <w:rFonts w:ascii="Verdana" w:hAnsi="Verdana"/>
          <w:b/>
          <w:bCs/>
          <w:i/>
          <w:iCs/>
        </w:rPr>
      </w:pPr>
      <w:r>
        <w:rPr>
          <w:rFonts w:ascii="Verdana" w:hAnsi="Verdana"/>
          <w:b/>
          <w:bCs/>
          <w:i/>
          <w:iCs/>
        </w:rPr>
        <w:t>Summary of the</w:t>
      </w:r>
      <w:r w:rsidR="009C1035">
        <w:rPr>
          <w:rFonts w:ascii="Verdana" w:hAnsi="Verdana"/>
          <w:b/>
          <w:bCs/>
          <w:i/>
          <w:iCs/>
        </w:rPr>
        <w:t xml:space="preserve"> overall</w:t>
      </w:r>
      <w:r>
        <w:rPr>
          <w:rFonts w:ascii="Verdana" w:hAnsi="Verdana"/>
          <w:b/>
          <w:bCs/>
          <w:i/>
          <w:iCs/>
        </w:rPr>
        <w:t xml:space="preserve"> plan preparation process …</w:t>
      </w:r>
      <w:r w:rsidR="009C1035">
        <w:rPr>
          <w:rFonts w:ascii="Verdana" w:hAnsi="Verdana"/>
          <w:b/>
          <w:bCs/>
          <w:i/>
          <w:iCs/>
        </w:rPr>
        <w:t xml:space="preserve"> </w:t>
      </w:r>
      <w:r w:rsidR="009C1035" w:rsidRPr="009C1035">
        <w:rPr>
          <w:rFonts w:ascii="Verdana" w:hAnsi="Verdana"/>
          <w:i/>
          <w:iCs/>
        </w:rPr>
        <w:t>(including consultation, phases, authority actions</w:t>
      </w:r>
      <w:r w:rsidR="009C1035">
        <w:rPr>
          <w:rFonts w:ascii="Verdana" w:hAnsi="Verdana"/>
          <w:i/>
          <w:iCs/>
        </w:rPr>
        <w:t>/responses</w:t>
      </w:r>
      <w:r w:rsidR="00FA3FBA">
        <w:rPr>
          <w:rFonts w:ascii="Verdana" w:hAnsi="Verdana"/>
          <w:b/>
          <w:bCs/>
          <w:i/>
          <w:iCs/>
        </w:rPr>
        <w:t xml:space="preserve"> </w:t>
      </w:r>
      <w:r w:rsidR="00FA3FBA" w:rsidRPr="00FA3FBA">
        <w:rPr>
          <w:rFonts w:ascii="Verdana" w:hAnsi="Verdana"/>
          <w:i/>
          <w:iCs/>
        </w:rPr>
        <w:t>with reference to the Appendices</w:t>
      </w:r>
      <w:r w:rsidR="009C1035">
        <w:rPr>
          <w:rFonts w:ascii="Verdana" w:hAnsi="Verdana"/>
          <w:i/>
          <w:iCs/>
        </w:rPr>
        <w:t>. The main issues arising from the Reg 19/20 stage should be identified</w:t>
      </w:r>
      <w:r w:rsidR="00FA3FBA" w:rsidRPr="00FA3FBA">
        <w:rPr>
          <w:rFonts w:ascii="Verdana" w:hAnsi="Verdana"/>
          <w:i/>
          <w:iCs/>
        </w:rPr>
        <w:t>)</w:t>
      </w:r>
    </w:p>
    <w:p w14:paraId="02EB8E74" w14:textId="5237FF6E" w:rsidR="00F82DDC" w:rsidRDefault="00F82DDC" w:rsidP="00273E94">
      <w:pPr>
        <w:pBdr>
          <w:top w:val="single" w:sz="4" w:space="1" w:color="auto"/>
          <w:left w:val="single" w:sz="4" w:space="4" w:color="auto"/>
          <w:bottom w:val="single" w:sz="4" w:space="1" w:color="auto"/>
          <w:right w:val="single" w:sz="4" w:space="4" w:color="auto"/>
        </w:pBdr>
        <w:spacing w:line="240" w:lineRule="auto"/>
        <w:rPr>
          <w:rFonts w:ascii="Verdana" w:hAnsi="Verdana"/>
          <w:b/>
          <w:bCs/>
          <w:i/>
          <w:iCs/>
        </w:rPr>
      </w:pPr>
      <w:r>
        <w:rPr>
          <w:rFonts w:ascii="Verdana" w:hAnsi="Verdana"/>
          <w:b/>
          <w:bCs/>
          <w:i/>
          <w:iCs/>
        </w:rPr>
        <w:t>…</w:t>
      </w:r>
    </w:p>
    <w:p w14:paraId="4A59D7A5" w14:textId="66797F6D" w:rsidR="00240FBF" w:rsidRPr="00CE19A6" w:rsidRDefault="00240FBF" w:rsidP="00240FBF">
      <w:pPr>
        <w:pBdr>
          <w:top w:val="single" w:sz="4" w:space="1" w:color="auto"/>
          <w:left w:val="single" w:sz="4" w:space="4" w:color="auto"/>
          <w:bottom w:val="single" w:sz="4" w:space="1" w:color="auto"/>
          <w:right w:val="single" w:sz="4" w:space="4" w:color="auto"/>
        </w:pBdr>
        <w:rPr>
          <w:rFonts w:ascii="Verdana" w:hAnsi="Verdana"/>
          <w:b/>
          <w:bCs/>
          <w:i/>
          <w:iCs/>
        </w:rPr>
      </w:pPr>
      <w:r w:rsidRPr="00CE19A6">
        <w:rPr>
          <w:rFonts w:ascii="Verdana" w:hAnsi="Verdana"/>
          <w:b/>
          <w:bCs/>
          <w:i/>
          <w:iCs/>
        </w:rPr>
        <w:t xml:space="preserve">Main Issues raised </w:t>
      </w:r>
      <w:r w:rsidRPr="00F82DDC">
        <w:rPr>
          <w:rFonts w:ascii="Verdana" w:hAnsi="Verdana"/>
          <w:b/>
          <w:bCs/>
          <w:i/>
          <w:iCs/>
        </w:rPr>
        <w:t xml:space="preserve">pursuant to Regulation </w:t>
      </w:r>
      <w:r w:rsidR="00FA3FBA">
        <w:rPr>
          <w:rFonts w:ascii="Verdana" w:hAnsi="Verdana"/>
          <w:b/>
          <w:bCs/>
          <w:i/>
          <w:iCs/>
        </w:rPr>
        <w:t>19/</w:t>
      </w:r>
      <w:r w:rsidR="005F1B62" w:rsidRPr="00F82DDC">
        <w:rPr>
          <w:rFonts w:ascii="Verdana" w:hAnsi="Verdana"/>
          <w:b/>
          <w:bCs/>
          <w:i/>
          <w:iCs/>
        </w:rPr>
        <w:t>20</w:t>
      </w:r>
      <w:r w:rsidRPr="00F82DDC">
        <w:rPr>
          <w:rFonts w:ascii="Verdana" w:hAnsi="Verdana"/>
          <w:b/>
          <w:bCs/>
          <w:i/>
          <w:iCs/>
        </w:rPr>
        <w:t>:</w:t>
      </w:r>
    </w:p>
    <w:p w14:paraId="6A977B68" w14:textId="7E422386"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b/>
          <w:bCs/>
          <w:i/>
          <w:iCs/>
        </w:rPr>
      </w:pPr>
      <w:r w:rsidRPr="003F1039">
        <w:rPr>
          <w:rFonts w:ascii="Tahoma" w:hAnsi="Tahoma" w:cs="Tahoma"/>
          <w:b/>
          <w:bCs/>
          <w:i/>
          <w:iCs/>
        </w:rPr>
        <w:t>Duty to Cooperate</w:t>
      </w:r>
    </w:p>
    <w:p w14:paraId="5066243D" w14:textId="108DA1E8"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i/>
          <w:iCs/>
        </w:rPr>
      </w:pPr>
      <w:r w:rsidRPr="003F1039">
        <w:rPr>
          <w:rFonts w:ascii="Tahoma" w:hAnsi="Tahoma" w:cs="Tahoma"/>
          <w:i/>
          <w:iCs/>
        </w:rPr>
        <w:t xml:space="preserve">The Council failed to comply with the duty to cooperate in relation to allocating a site at Middleton for a supermarket which will have a significant impact on </w:t>
      </w:r>
      <w:proofErr w:type="spellStart"/>
      <w:r w:rsidRPr="003F1039">
        <w:rPr>
          <w:rFonts w:ascii="Tahoma" w:hAnsi="Tahoma" w:cs="Tahoma"/>
          <w:i/>
          <w:iCs/>
        </w:rPr>
        <w:t>Higherton</w:t>
      </w:r>
      <w:proofErr w:type="spellEnd"/>
      <w:r w:rsidRPr="003F1039">
        <w:rPr>
          <w:rFonts w:ascii="Tahoma" w:hAnsi="Tahoma" w:cs="Tahoma"/>
          <w:i/>
          <w:iCs/>
        </w:rPr>
        <w:t xml:space="preserve"> centre in Nearby</w:t>
      </w:r>
      <w:r w:rsidR="00240FBF" w:rsidRPr="003F1039">
        <w:rPr>
          <w:rFonts w:ascii="Tahoma" w:hAnsi="Tahoma" w:cs="Tahoma"/>
          <w:i/>
          <w:iCs/>
        </w:rPr>
        <w:t xml:space="preserve"> District</w:t>
      </w:r>
      <w:r w:rsidRPr="003F1039">
        <w:rPr>
          <w:rFonts w:ascii="Tahoma" w:hAnsi="Tahoma" w:cs="Tahoma"/>
          <w:i/>
          <w:iCs/>
        </w:rPr>
        <w:t>.  The adjoining District Councils were not actively engaged during the preparation of the Plan, and concerns raised about the retail impact assessment and the availability of sites for retail development within other town centres were not properly considered.</w:t>
      </w:r>
    </w:p>
    <w:p w14:paraId="798921BB" w14:textId="7777777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Representations from:</w:t>
      </w:r>
    </w:p>
    <w:p w14:paraId="1CE00084" w14:textId="2C6B127D"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 xml:space="preserve">Nearby District Council; The Retail Consortium; </w:t>
      </w:r>
    </w:p>
    <w:p w14:paraId="58808BE9" w14:textId="7777777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Council response:</w:t>
      </w:r>
    </w:p>
    <w:p w14:paraId="5684602E" w14:textId="4F286F10"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The Council maintains that it did comply with the duty in relation to this strategic matter, and the evidence is set out in the Duty to Cooperate Statement [DTC1] and Statement of Common Ground [</w:t>
      </w:r>
      <w:r w:rsidR="009C1035">
        <w:rPr>
          <w:rFonts w:ascii="Tahoma" w:hAnsi="Tahoma" w:cs="Tahoma"/>
          <w:i/>
          <w:iCs/>
        </w:rPr>
        <w:t>SO1</w:t>
      </w:r>
      <w:r w:rsidRPr="003F1039">
        <w:rPr>
          <w:rFonts w:ascii="Tahoma" w:hAnsi="Tahoma" w:cs="Tahoma"/>
          <w:i/>
          <w:iCs/>
        </w:rPr>
        <w:t>].</w:t>
      </w:r>
    </w:p>
    <w:p w14:paraId="2F6AAC30" w14:textId="77777777"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i/>
          <w:iCs/>
        </w:rPr>
      </w:pPr>
    </w:p>
    <w:p w14:paraId="39DB6AAF" w14:textId="22B11DFA"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b/>
          <w:bCs/>
          <w:i/>
          <w:iCs/>
        </w:rPr>
      </w:pPr>
      <w:r w:rsidRPr="003F1039">
        <w:rPr>
          <w:rFonts w:ascii="Tahoma" w:hAnsi="Tahoma" w:cs="Tahoma"/>
          <w:b/>
          <w:bCs/>
          <w:i/>
          <w:iCs/>
        </w:rPr>
        <w:t>Habitats Regulations Assessment</w:t>
      </w:r>
    </w:p>
    <w:p w14:paraId="31988142" w14:textId="6F45E8FD"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i/>
          <w:iCs/>
        </w:rPr>
      </w:pPr>
      <w:r w:rsidRPr="003F1039">
        <w:rPr>
          <w:rFonts w:ascii="Tahoma" w:hAnsi="Tahoma" w:cs="Tahoma"/>
          <w:i/>
          <w:iCs/>
        </w:rPr>
        <w:t xml:space="preserve">The plan fails to include effective mitigation measures, as recommended by the Habitats Regulations Assessment, to ensure that the integrity of the only affected SPA/SAC/Ramsar site will not be harmed by developments proposed at Lowland. Policies ENV3 and ENV4 are </w:t>
      </w:r>
      <w:r w:rsidRPr="003F1039">
        <w:rPr>
          <w:rFonts w:ascii="Tahoma" w:hAnsi="Tahoma" w:cs="Tahoma"/>
          <w:i/>
          <w:iCs/>
        </w:rPr>
        <w:lastRenderedPageBreak/>
        <w:t xml:space="preserve">generic, whereas the HRA recommended specific requirements for the provision of dog walking facilities be included in the policies for the allocated sites at Lowland. </w:t>
      </w:r>
    </w:p>
    <w:p w14:paraId="42A397F8" w14:textId="7777777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Representations from:</w:t>
      </w:r>
    </w:p>
    <w:p w14:paraId="1909DA84" w14:textId="0BF02435"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 xml:space="preserve">Natural England; </w:t>
      </w:r>
      <w:r w:rsidR="00200372">
        <w:rPr>
          <w:rFonts w:ascii="Tahoma" w:hAnsi="Tahoma" w:cs="Tahoma"/>
          <w:i/>
          <w:iCs/>
        </w:rPr>
        <w:t>EA;</w:t>
      </w:r>
      <w:r w:rsidRPr="003F1039">
        <w:rPr>
          <w:rFonts w:ascii="Tahoma" w:hAnsi="Tahoma" w:cs="Tahoma"/>
          <w:i/>
          <w:iCs/>
        </w:rPr>
        <w:t xml:space="preserve"> Wildlife Trust.</w:t>
      </w:r>
    </w:p>
    <w:p w14:paraId="2A10B021" w14:textId="7777777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Council response:</w:t>
      </w:r>
    </w:p>
    <w:p w14:paraId="2E5F1481" w14:textId="7361CAB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Main modifications are proposed to policies relating to allocated sites at Lowland to include the mitigation measures recommended in the HRA.</w:t>
      </w:r>
    </w:p>
    <w:p w14:paraId="10A25B54" w14:textId="77777777"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i/>
          <w:iCs/>
        </w:rPr>
      </w:pPr>
    </w:p>
    <w:p w14:paraId="068A7252" w14:textId="1DDB5BF3"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b/>
          <w:bCs/>
          <w:i/>
          <w:iCs/>
        </w:rPr>
      </w:pPr>
      <w:r w:rsidRPr="003F1039">
        <w:rPr>
          <w:rFonts w:ascii="Tahoma" w:hAnsi="Tahoma" w:cs="Tahoma"/>
          <w:b/>
          <w:bCs/>
          <w:i/>
          <w:iCs/>
        </w:rPr>
        <w:t>Spatial Strategy</w:t>
      </w:r>
    </w:p>
    <w:p w14:paraId="085059DB" w14:textId="03AF926E"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i/>
          <w:iCs/>
        </w:rPr>
      </w:pPr>
      <w:bookmarkStart w:id="16" w:name="_Hlk20477651"/>
      <w:r w:rsidRPr="003F1039">
        <w:rPr>
          <w:rFonts w:ascii="Tahoma" w:hAnsi="Tahoma" w:cs="Tahoma"/>
          <w:i/>
          <w:iCs/>
        </w:rPr>
        <w:t>The spatial strategy is not justified or consistent with national policy as it is based on dispersed development around all of the towns and villages in the district which will not promote sustainable patterns of development</w:t>
      </w:r>
      <w:bookmarkEnd w:id="16"/>
      <w:r w:rsidRPr="003F1039">
        <w:rPr>
          <w:rFonts w:ascii="Tahoma" w:hAnsi="Tahoma" w:cs="Tahoma"/>
          <w:i/>
          <w:iCs/>
        </w:rPr>
        <w:t>.  More development should be focussed on the largest settlements  (Old Town and Lowland) which have the most employment opportunities and services and best public transport.</w:t>
      </w:r>
    </w:p>
    <w:p w14:paraId="0D93E487" w14:textId="7777777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Representations from:</w:t>
      </w:r>
    </w:p>
    <w:p w14:paraId="7DB2CAD5" w14:textId="120DB5BE"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PFL Properties; PAS Consortium; Heathland Parish Council</w:t>
      </w:r>
    </w:p>
    <w:p w14:paraId="4F1C4BA2" w14:textId="7777777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Council response:</w:t>
      </w:r>
    </w:p>
    <w:p w14:paraId="0B8E623E" w14:textId="7777777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The justification for the Plan’s spatial strategy is set out in the Settlement Study [S1] and Spatial Strategy Study [S2].</w:t>
      </w:r>
    </w:p>
    <w:p w14:paraId="64150E91" w14:textId="77777777"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i/>
          <w:iCs/>
        </w:rPr>
      </w:pPr>
    </w:p>
    <w:p w14:paraId="2F96C14D" w14:textId="03632B1C"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b/>
          <w:bCs/>
          <w:i/>
          <w:iCs/>
        </w:rPr>
      </w:pPr>
      <w:r w:rsidRPr="003F1039">
        <w:rPr>
          <w:rFonts w:ascii="Tahoma" w:hAnsi="Tahoma" w:cs="Tahoma"/>
          <w:b/>
          <w:bCs/>
          <w:i/>
          <w:iCs/>
        </w:rPr>
        <w:t>Vision and Objectives</w:t>
      </w:r>
    </w:p>
    <w:p w14:paraId="45826F34" w14:textId="77777777"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i/>
          <w:iCs/>
        </w:rPr>
      </w:pPr>
      <w:r w:rsidRPr="003F1039">
        <w:rPr>
          <w:rFonts w:ascii="Tahoma" w:hAnsi="Tahoma" w:cs="Tahoma"/>
          <w:i/>
          <w:iCs/>
        </w:rPr>
        <w:t>The Plan’s vision and objectives are not consistent with national policy because they specifically include encouragement for greater use of private vehicles and greenfield development as a means of attracting inward investment.</w:t>
      </w:r>
    </w:p>
    <w:p w14:paraId="37F0FBA0" w14:textId="7777777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Representations from:</w:t>
      </w:r>
    </w:p>
    <w:p w14:paraId="32F20BE2" w14:textId="7236E271"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Natural England and Heathland Parish Council.</w:t>
      </w:r>
    </w:p>
    <w:p w14:paraId="0ABEA004" w14:textId="7777777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Council response:</w:t>
      </w:r>
    </w:p>
    <w:p w14:paraId="4E0D74CC" w14:textId="7777777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The Plan’s vision and objectives are justified as they reflect the Council’s Sustainable Community Strategy [CD1].</w:t>
      </w:r>
    </w:p>
    <w:p w14:paraId="75468A8D" w14:textId="77777777"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i/>
          <w:iCs/>
        </w:rPr>
      </w:pPr>
    </w:p>
    <w:p w14:paraId="240131B1" w14:textId="7923D5F3"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b/>
          <w:bCs/>
          <w:i/>
          <w:iCs/>
        </w:rPr>
      </w:pPr>
      <w:r w:rsidRPr="003F1039">
        <w:rPr>
          <w:rFonts w:ascii="Tahoma" w:hAnsi="Tahoma" w:cs="Tahoma"/>
          <w:b/>
          <w:bCs/>
          <w:i/>
          <w:iCs/>
        </w:rPr>
        <w:lastRenderedPageBreak/>
        <w:t>Policy 1: Housing Development Needs</w:t>
      </w:r>
    </w:p>
    <w:p w14:paraId="5CDC147D" w14:textId="77777777" w:rsidR="00FE731D" w:rsidRPr="003F1039" w:rsidRDefault="00FE731D" w:rsidP="00240FBF">
      <w:pPr>
        <w:pBdr>
          <w:top w:val="single" w:sz="4" w:space="1" w:color="auto"/>
          <w:left w:val="single" w:sz="4" w:space="4" w:color="auto"/>
          <w:bottom w:val="single" w:sz="4" w:space="1" w:color="auto"/>
          <w:right w:val="single" w:sz="4" w:space="4" w:color="auto"/>
        </w:pBdr>
        <w:rPr>
          <w:rFonts w:ascii="Tahoma" w:hAnsi="Tahoma" w:cs="Tahoma"/>
          <w:i/>
          <w:iCs/>
        </w:rPr>
      </w:pPr>
      <w:r w:rsidRPr="003F1039">
        <w:rPr>
          <w:rFonts w:ascii="Tahoma" w:hAnsi="Tahoma" w:cs="Tahoma"/>
          <w:i/>
          <w:iCs/>
        </w:rPr>
        <w:t>The proposal to accommodate 10,000 homes over the Plan period 2018 to 2035 is not positively prepared, justified or consistent with national policy and it will not be effective in meeting local housing needs and unmet needs from adjoining areas.  Local housing need calculated using the Government’s standard methodology is 12,000 dwellings in the period 2018 to 2035.  Furthermore, that need should be treated as a minimum, and an uplift should be made to ensure that the need for affordable homes can be met. Unmet needs from Little and Large districts should be accommodated.  Representors suggest a range of alternative figures, from 11,000 up to 27,000.</w:t>
      </w:r>
    </w:p>
    <w:p w14:paraId="020ADA4D" w14:textId="7777777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Representations from:</w:t>
      </w:r>
    </w:p>
    <w:p w14:paraId="75657C1C" w14:textId="223B3A3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Heathland Parish Council; Nearby District Council; PAS Consortium</w:t>
      </w:r>
    </w:p>
    <w:p w14:paraId="51572A98" w14:textId="7777777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Council response:</w:t>
      </w:r>
    </w:p>
    <w:p w14:paraId="1809F3B2" w14:textId="73B2BA77" w:rsidR="00FE731D" w:rsidRPr="003F1039" w:rsidRDefault="00FE731D" w:rsidP="00240FBF">
      <w:pPr>
        <w:pBdr>
          <w:top w:val="single" w:sz="4" w:space="1" w:color="auto"/>
          <w:left w:val="single" w:sz="4" w:space="4" w:color="auto"/>
          <w:bottom w:val="single" w:sz="4" w:space="1" w:color="auto"/>
          <w:right w:val="single" w:sz="4" w:space="4" w:color="auto"/>
        </w:pBdr>
        <w:spacing w:after="0"/>
        <w:rPr>
          <w:rFonts w:ascii="Tahoma" w:hAnsi="Tahoma" w:cs="Tahoma"/>
          <w:i/>
          <w:iCs/>
        </w:rPr>
      </w:pPr>
      <w:r w:rsidRPr="003F1039">
        <w:rPr>
          <w:rFonts w:ascii="Tahoma" w:hAnsi="Tahoma" w:cs="Tahoma"/>
          <w:i/>
          <w:iCs/>
        </w:rPr>
        <w:t>The justification for the housing need figure of 10,000 is set out in Local Housing Need Study [H1].</w:t>
      </w:r>
    </w:p>
    <w:p w14:paraId="2AA86C28" w14:textId="1A49F700" w:rsidR="00240FBF" w:rsidRPr="003F1039" w:rsidRDefault="00240FBF" w:rsidP="00240FBF">
      <w:pPr>
        <w:pBdr>
          <w:top w:val="single" w:sz="4" w:space="1" w:color="auto"/>
          <w:left w:val="single" w:sz="4" w:space="4" w:color="auto"/>
          <w:bottom w:val="single" w:sz="4" w:space="1" w:color="auto"/>
          <w:right w:val="single" w:sz="4" w:space="4" w:color="auto"/>
        </w:pBdr>
        <w:spacing w:after="0"/>
        <w:rPr>
          <w:rFonts w:ascii="Tahoma" w:hAnsi="Tahoma" w:cs="Tahoma"/>
        </w:rPr>
      </w:pPr>
    </w:p>
    <w:p w14:paraId="229584E2" w14:textId="7DDD4A17" w:rsidR="00240FBF" w:rsidRDefault="00240FBF" w:rsidP="00240FBF">
      <w:pPr>
        <w:pBdr>
          <w:top w:val="single" w:sz="4" w:space="1" w:color="auto"/>
          <w:left w:val="single" w:sz="4" w:space="4" w:color="auto"/>
          <w:bottom w:val="single" w:sz="4" w:space="1" w:color="auto"/>
          <w:right w:val="single" w:sz="4" w:space="4" w:color="auto"/>
        </w:pBdr>
        <w:spacing w:after="0"/>
        <w:rPr>
          <w:rFonts w:ascii="Tahoma" w:hAnsi="Tahoma" w:cs="Tahoma"/>
        </w:rPr>
      </w:pPr>
      <w:r w:rsidRPr="003F1039">
        <w:rPr>
          <w:rFonts w:ascii="Tahoma" w:hAnsi="Tahoma" w:cs="Tahoma"/>
        </w:rPr>
        <w:t>Etc…</w:t>
      </w:r>
    </w:p>
    <w:p w14:paraId="2D7062CC" w14:textId="4B8AEB20" w:rsidR="00A248DD" w:rsidRDefault="00A248DD" w:rsidP="00240FBF">
      <w:pPr>
        <w:pBdr>
          <w:top w:val="single" w:sz="4" w:space="1" w:color="auto"/>
          <w:left w:val="single" w:sz="4" w:space="4" w:color="auto"/>
          <w:bottom w:val="single" w:sz="4" w:space="1" w:color="auto"/>
          <w:right w:val="single" w:sz="4" w:space="4" w:color="auto"/>
        </w:pBdr>
        <w:spacing w:after="0"/>
        <w:rPr>
          <w:rFonts w:ascii="Tahoma" w:hAnsi="Tahoma" w:cs="Tahoma"/>
        </w:rPr>
      </w:pPr>
    </w:p>
    <w:p w14:paraId="2B6AFB40" w14:textId="503D8268" w:rsidR="00A248DD" w:rsidRDefault="00A248DD" w:rsidP="00A248DD">
      <w:pPr>
        <w:pBdr>
          <w:top w:val="single" w:sz="4" w:space="1" w:color="auto"/>
          <w:left w:val="single" w:sz="4" w:space="4" w:color="auto"/>
          <w:bottom w:val="single" w:sz="4" w:space="1" w:color="auto"/>
          <w:right w:val="single" w:sz="4" w:space="4" w:color="auto"/>
        </w:pBdr>
        <w:rPr>
          <w:rFonts w:ascii="Tahoma" w:hAnsi="Tahoma" w:cs="Tahoma"/>
          <w:b/>
          <w:bCs/>
          <w:i/>
          <w:iCs/>
        </w:rPr>
      </w:pPr>
      <w:r w:rsidRPr="00A248DD">
        <w:rPr>
          <w:rFonts w:ascii="Tahoma" w:hAnsi="Tahoma" w:cs="Tahoma"/>
          <w:b/>
          <w:bCs/>
          <w:i/>
          <w:iCs/>
        </w:rPr>
        <w:t>Conclusion</w:t>
      </w:r>
      <w:r>
        <w:rPr>
          <w:rFonts w:ascii="Tahoma" w:hAnsi="Tahoma" w:cs="Tahoma"/>
          <w:b/>
          <w:bCs/>
          <w:i/>
          <w:iCs/>
        </w:rPr>
        <w:t xml:space="preserve"> [a short conclusion drawing together Section 3 and the Appendices and confirming that Reg 22 has been satisfied]</w:t>
      </w:r>
    </w:p>
    <w:p w14:paraId="62C0BC6D" w14:textId="77777777" w:rsidR="00273E94" w:rsidRPr="00A248DD" w:rsidRDefault="00273E94" w:rsidP="00A248DD">
      <w:pPr>
        <w:pBdr>
          <w:top w:val="single" w:sz="4" w:space="1" w:color="auto"/>
          <w:left w:val="single" w:sz="4" w:space="4" w:color="auto"/>
          <w:bottom w:val="single" w:sz="4" w:space="1" w:color="auto"/>
          <w:right w:val="single" w:sz="4" w:space="4" w:color="auto"/>
        </w:pBdr>
        <w:rPr>
          <w:rFonts w:ascii="Tahoma" w:hAnsi="Tahoma" w:cs="Tahoma"/>
          <w:b/>
          <w:bCs/>
          <w:i/>
          <w:iCs/>
        </w:rPr>
      </w:pPr>
    </w:p>
    <w:p w14:paraId="06824FD6" w14:textId="77777777" w:rsidR="00273E94" w:rsidRDefault="00273E94" w:rsidP="00475D3E">
      <w:pPr>
        <w:keepNext/>
        <w:keepLines/>
        <w:spacing w:before="240" w:after="0" w:line="256" w:lineRule="auto"/>
        <w:outlineLvl w:val="0"/>
        <w:rPr>
          <w:rFonts w:ascii="Tahoma" w:eastAsia="Times New Roman" w:hAnsi="Tahoma" w:cs="Tahoma"/>
          <w:color w:val="2F5496" w:themeColor="accent1" w:themeShade="BF"/>
          <w:sz w:val="32"/>
          <w:szCs w:val="32"/>
        </w:rPr>
      </w:pPr>
      <w:bookmarkStart w:id="17" w:name="_Toc21439185"/>
      <w:bookmarkStart w:id="18" w:name="_Toc21445833"/>
    </w:p>
    <w:p w14:paraId="1E927FF8" w14:textId="73A7C6CB" w:rsidR="00F55C5C" w:rsidRPr="00475D3E" w:rsidRDefault="00F55C5C" w:rsidP="00475D3E">
      <w:pPr>
        <w:keepNext/>
        <w:keepLines/>
        <w:spacing w:before="240" w:after="0" w:line="256" w:lineRule="auto"/>
        <w:outlineLvl w:val="0"/>
        <w:rPr>
          <w:rFonts w:ascii="Tahoma" w:eastAsia="Times New Roman" w:hAnsi="Tahoma" w:cs="Tahoma"/>
          <w:color w:val="2F5496" w:themeColor="accent1" w:themeShade="BF"/>
          <w:sz w:val="32"/>
          <w:szCs w:val="32"/>
        </w:rPr>
      </w:pPr>
      <w:r w:rsidRPr="00F55C5C">
        <w:rPr>
          <w:rFonts w:ascii="Tahoma" w:eastAsia="Times New Roman" w:hAnsi="Tahoma" w:cs="Tahoma"/>
          <w:color w:val="2F5496" w:themeColor="accent1" w:themeShade="BF"/>
          <w:sz w:val="32"/>
          <w:szCs w:val="32"/>
        </w:rPr>
        <w:t>Appendix 1</w:t>
      </w:r>
      <w:bookmarkEnd w:id="17"/>
      <w:bookmarkEnd w:id="18"/>
    </w:p>
    <w:p w14:paraId="7544091C" w14:textId="77777777" w:rsidR="00F55C5C" w:rsidRPr="00F55C5C" w:rsidRDefault="00F55C5C" w:rsidP="00F55C5C">
      <w:pPr>
        <w:spacing w:line="256" w:lineRule="auto"/>
        <w:rPr>
          <w:rFonts w:ascii="Tahoma" w:eastAsia="Calibri" w:hAnsi="Tahoma" w:cs="Tahoma"/>
        </w:rPr>
      </w:pPr>
      <w:bookmarkStart w:id="19" w:name="_Hlk19514533"/>
      <w:r w:rsidRPr="00F55C5C">
        <w:rPr>
          <w:rFonts w:ascii="Tahoma" w:eastAsia="Calibri" w:hAnsi="Tahoma" w:cs="Tahoma"/>
        </w:rPr>
        <w:t>[The first Appendix should set out the requirements of Regulation 22(1)(c)(i) to (iv). Namely:</w:t>
      </w:r>
    </w:p>
    <w:p w14:paraId="4E1E63F8" w14:textId="77777777" w:rsidR="00F55C5C" w:rsidRPr="00F55C5C" w:rsidRDefault="00F55C5C" w:rsidP="00F55C5C">
      <w:pPr>
        <w:spacing w:after="0" w:line="240" w:lineRule="auto"/>
        <w:rPr>
          <w:rFonts w:ascii="Tahoma" w:eastAsia="Calibri" w:hAnsi="Tahoma" w:cs="Tahoma"/>
        </w:rPr>
      </w:pPr>
      <w:r w:rsidRPr="00F55C5C">
        <w:rPr>
          <w:rFonts w:ascii="Tahoma" w:eastAsia="Calibri" w:hAnsi="Tahoma" w:cs="Tahoma"/>
        </w:rPr>
        <w:t>(i) which bodies and persons the local planning authority invited to make representations under regulation 18,</w:t>
      </w:r>
    </w:p>
    <w:p w14:paraId="7EEDF10A" w14:textId="77777777" w:rsidR="00F55C5C" w:rsidRPr="00F55C5C" w:rsidRDefault="00F55C5C" w:rsidP="00F55C5C">
      <w:pPr>
        <w:spacing w:after="0" w:line="240" w:lineRule="auto"/>
        <w:rPr>
          <w:rFonts w:ascii="Tahoma" w:eastAsia="Calibri" w:hAnsi="Tahoma" w:cs="Tahoma"/>
        </w:rPr>
      </w:pPr>
      <w:r w:rsidRPr="00F55C5C">
        <w:rPr>
          <w:rFonts w:ascii="Tahoma" w:eastAsia="Calibri" w:hAnsi="Tahoma" w:cs="Tahoma"/>
        </w:rPr>
        <w:t>(ii) how those bodies and persons were invited to make representations under regulation 18,</w:t>
      </w:r>
    </w:p>
    <w:p w14:paraId="09450592" w14:textId="4454B7A2" w:rsidR="00F55C5C" w:rsidRPr="00F55C5C" w:rsidRDefault="00F55C5C" w:rsidP="00F55C5C">
      <w:pPr>
        <w:spacing w:after="0" w:line="240" w:lineRule="auto"/>
        <w:rPr>
          <w:rFonts w:ascii="Tahoma" w:eastAsia="Calibri" w:hAnsi="Tahoma" w:cs="Tahoma"/>
        </w:rPr>
      </w:pPr>
      <w:r w:rsidRPr="00F55C5C">
        <w:rPr>
          <w:rFonts w:ascii="Tahoma" w:eastAsia="Calibri" w:hAnsi="Tahoma" w:cs="Tahoma"/>
        </w:rPr>
        <w:t>(iii)</w:t>
      </w:r>
      <w:r w:rsidR="002F61F1">
        <w:rPr>
          <w:rFonts w:ascii="Tahoma" w:eastAsia="Calibri" w:hAnsi="Tahoma" w:cs="Tahoma"/>
        </w:rPr>
        <w:t xml:space="preserve"> </w:t>
      </w:r>
      <w:r w:rsidRPr="00F55C5C">
        <w:rPr>
          <w:rFonts w:ascii="Tahoma" w:eastAsia="Calibri" w:hAnsi="Tahoma" w:cs="Tahoma"/>
        </w:rPr>
        <w:t>a summary of the main issues raised by the representations made pursuant to regulation 18,</w:t>
      </w:r>
    </w:p>
    <w:p w14:paraId="37F36C1C" w14:textId="77777777" w:rsidR="00F55C5C" w:rsidRPr="00F55C5C" w:rsidRDefault="00F55C5C" w:rsidP="00F55C5C">
      <w:pPr>
        <w:spacing w:after="0" w:line="240" w:lineRule="auto"/>
        <w:rPr>
          <w:rFonts w:ascii="Tahoma" w:eastAsia="Calibri" w:hAnsi="Tahoma" w:cs="Tahoma"/>
        </w:rPr>
      </w:pPr>
      <w:r w:rsidRPr="00F55C5C">
        <w:rPr>
          <w:rFonts w:ascii="Tahoma" w:eastAsia="Calibri" w:hAnsi="Tahoma" w:cs="Tahoma"/>
        </w:rPr>
        <w:t>(iv) how any representations made pursuant to regulation 18 have been taken into account; …</w:t>
      </w:r>
    </w:p>
    <w:p w14:paraId="10873F3F" w14:textId="77777777" w:rsidR="00F55C5C" w:rsidRPr="00F55C5C" w:rsidRDefault="00F55C5C" w:rsidP="00F55C5C">
      <w:pPr>
        <w:spacing w:after="0" w:line="240" w:lineRule="auto"/>
        <w:rPr>
          <w:rFonts w:ascii="Tahoma" w:eastAsia="Calibri" w:hAnsi="Tahoma" w:cs="Tahoma"/>
        </w:rPr>
      </w:pPr>
    </w:p>
    <w:p w14:paraId="55AC53EF" w14:textId="27F1B21C" w:rsidR="00F55C5C" w:rsidRPr="00F55C5C" w:rsidRDefault="00F55C5C" w:rsidP="00F55C5C">
      <w:pPr>
        <w:spacing w:line="256" w:lineRule="auto"/>
        <w:rPr>
          <w:rFonts w:ascii="Tahoma" w:eastAsia="Calibri" w:hAnsi="Tahoma" w:cs="Tahoma"/>
        </w:rPr>
      </w:pPr>
      <w:r w:rsidRPr="00F55C5C">
        <w:rPr>
          <w:rFonts w:ascii="Tahoma" w:eastAsia="Calibri" w:hAnsi="Tahoma" w:cs="Tahoma"/>
        </w:rPr>
        <w:lastRenderedPageBreak/>
        <w:t>Logically this can be broken down into 4 sections addressing each clause supported by details provided in 2 Schedules.]</w:t>
      </w:r>
      <w:r w:rsidR="00273E94">
        <w:rPr>
          <w:rFonts w:ascii="Tahoma" w:eastAsia="Calibri" w:hAnsi="Tahoma" w:cs="Tahoma"/>
        </w:rPr>
        <w:t xml:space="preserve"> </w:t>
      </w:r>
      <w:r w:rsidRPr="00F55C5C">
        <w:rPr>
          <w:rFonts w:ascii="Tahoma" w:eastAsia="Calibri" w:hAnsi="Tahoma" w:cs="Tahoma"/>
        </w:rPr>
        <w:t>For example:</w:t>
      </w:r>
    </w:p>
    <w:p w14:paraId="574C6EF8" w14:textId="69BE255E" w:rsidR="009812BA" w:rsidRDefault="001C3E3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u w:val="single"/>
        </w:rPr>
      </w:pPr>
      <w:r>
        <w:rPr>
          <w:rFonts w:ascii="Tahoma" w:eastAsia="Calibri" w:hAnsi="Tahoma" w:cs="Tahoma"/>
          <w:i/>
          <w:iCs/>
        </w:rPr>
        <w:t>1)</w:t>
      </w:r>
      <w:r>
        <w:rPr>
          <w:rFonts w:ascii="Tahoma" w:eastAsia="Calibri" w:hAnsi="Tahoma" w:cs="Tahoma"/>
          <w:i/>
          <w:iCs/>
        </w:rPr>
        <w:tab/>
      </w:r>
      <w:r w:rsidR="00F55C5C" w:rsidRPr="001C3E3C">
        <w:rPr>
          <w:rFonts w:ascii="Tahoma" w:eastAsia="Calibri" w:hAnsi="Tahoma" w:cs="Tahoma"/>
          <w:i/>
          <w:iCs/>
          <w:u w:val="single"/>
        </w:rPr>
        <w:t>Introduction</w:t>
      </w:r>
    </w:p>
    <w:p w14:paraId="21C93FBB" w14:textId="1A8ABB9E"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 xml:space="preserve">The Council published the Local Plan Preferred Approach document for consultation on </w:t>
      </w:r>
      <w:proofErr w:type="spellStart"/>
      <w:r w:rsidRPr="00F55C5C">
        <w:rPr>
          <w:rFonts w:ascii="Tahoma" w:eastAsia="Calibri" w:hAnsi="Tahoma" w:cs="Tahoma"/>
          <w:i/>
          <w:iCs/>
        </w:rPr>
        <w:t>xxth</w:t>
      </w:r>
      <w:proofErr w:type="spellEnd"/>
      <w:r w:rsidRPr="00F55C5C">
        <w:rPr>
          <w:rFonts w:ascii="Tahoma" w:eastAsia="Calibri" w:hAnsi="Tahoma" w:cs="Tahoma"/>
          <w:i/>
          <w:iCs/>
        </w:rPr>
        <w:t xml:space="preserve"> June 2017, under Regulation 18 of the of the Town and Country Planning (Local Planning) (England). The Plan was subject to 6 weeks of consultation. Section 2 of this Appendix clarifies which bodies and persons were invited to make representations consulted and how that was undertaken.</w:t>
      </w:r>
    </w:p>
    <w:p w14:paraId="409EAE78" w14:textId="77777777"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398 respondents raised 1024 comments.  A precis of the main issues raised in Plan order is contained in Section 3 below. This includes the response of the Council indicating how such comments were taken into account in the next stage of Plan preparation.</w:t>
      </w:r>
    </w:p>
    <w:p w14:paraId="1CDDEAC4" w14:textId="2461283C" w:rsidR="00FE3862" w:rsidRPr="00F55C5C" w:rsidRDefault="00F55C5C" w:rsidP="004D7EC1">
      <w:pPr>
        <w:pBdr>
          <w:top w:val="single" w:sz="4" w:space="1" w:color="auto"/>
          <w:left w:val="single" w:sz="4" w:space="4" w:color="auto"/>
          <w:bottom w:val="single" w:sz="4" w:space="1" w:color="auto"/>
          <w:right w:val="single" w:sz="4" w:space="4" w:color="auto"/>
        </w:pBdr>
        <w:spacing w:line="480" w:lineRule="auto"/>
        <w:rPr>
          <w:rFonts w:ascii="Tahoma" w:eastAsia="Calibri" w:hAnsi="Tahoma" w:cs="Tahoma"/>
          <w:i/>
          <w:iCs/>
        </w:rPr>
      </w:pPr>
      <w:r w:rsidRPr="00F55C5C">
        <w:rPr>
          <w:rFonts w:ascii="Tahoma" w:eastAsia="Calibri" w:hAnsi="Tahoma" w:cs="Tahoma"/>
          <w:i/>
          <w:iCs/>
        </w:rPr>
        <w:t xml:space="preserve">Section 4 sets out a conclusion on the efficacy of the </w:t>
      </w:r>
      <w:r w:rsidR="000628E6">
        <w:rPr>
          <w:rFonts w:ascii="Tahoma" w:eastAsia="Calibri" w:hAnsi="Tahoma" w:cs="Tahoma"/>
          <w:i/>
          <w:iCs/>
        </w:rPr>
        <w:t>Regulation</w:t>
      </w:r>
      <w:r w:rsidRPr="00F55C5C">
        <w:rPr>
          <w:rFonts w:ascii="Tahoma" w:eastAsia="Calibri" w:hAnsi="Tahoma" w:cs="Tahoma"/>
          <w:i/>
          <w:iCs/>
        </w:rPr>
        <w:t xml:space="preserve"> 18 consultation process.</w:t>
      </w:r>
    </w:p>
    <w:p w14:paraId="5CA66326" w14:textId="6076B63E" w:rsidR="009812BA" w:rsidRPr="001C3E3C" w:rsidRDefault="001C3E3C" w:rsidP="004D7EC1">
      <w:pPr>
        <w:pBdr>
          <w:top w:val="single" w:sz="4" w:space="1" w:color="auto"/>
          <w:left w:val="single" w:sz="4" w:space="4" w:color="auto"/>
          <w:bottom w:val="single" w:sz="4" w:space="1" w:color="auto"/>
          <w:right w:val="single" w:sz="4" w:space="4" w:color="auto"/>
        </w:pBdr>
        <w:spacing w:line="360" w:lineRule="auto"/>
        <w:rPr>
          <w:rFonts w:ascii="Tahoma" w:eastAsia="Calibri" w:hAnsi="Tahoma" w:cs="Tahoma"/>
          <w:i/>
          <w:iCs/>
          <w:u w:val="single"/>
        </w:rPr>
      </w:pPr>
      <w:r>
        <w:rPr>
          <w:rFonts w:ascii="Tahoma" w:eastAsia="Calibri" w:hAnsi="Tahoma" w:cs="Tahoma"/>
          <w:i/>
          <w:iCs/>
        </w:rPr>
        <w:t>2)</w:t>
      </w:r>
      <w:r>
        <w:rPr>
          <w:rFonts w:ascii="Tahoma" w:eastAsia="Calibri" w:hAnsi="Tahoma" w:cs="Tahoma"/>
          <w:i/>
          <w:iCs/>
        </w:rPr>
        <w:tab/>
      </w:r>
      <w:r w:rsidR="00F55C5C" w:rsidRPr="001C3E3C">
        <w:rPr>
          <w:rFonts w:ascii="Tahoma" w:eastAsia="Calibri" w:hAnsi="Tahoma" w:cs="Tahoma"/>
          <w:i/>
          <w:iCs/>
          <w:u w:val="single"/>
        </w:rPr>
        <w:t xml:space="preserve">Who was consulted under </w:t>
      </w:r>
      <w:r w:rsidR="000628E6" w:rsidRPr="001C3E3C">
        <w:rPr>
          <w:rFonts w:ascii="Tahoma" w:eastAsia="Calibri" w:hAnsi="Tahoma" w:cs="Tahoma"/>
          <w:i/>
          <w:iCs/>
          <w:u w:val="single"/>
        </w:rPr>
        <w:t>Regulation</w:t>
      </w:r>
      <w:r w:rsidR="00F55C5C" w:rsidRPr="001C3E3C">
        <w:rPr>
          <w:rFonts w:ascii="Tahoma" w:eastAsia="Calibri" w:hAnsi="Tahoma" w:cs="Tahoma"/>
          <w:i/>
          <w:iCs/>
          <w:u w:val="single"/>
        </w:rPr>
        <w:t xml:space="preserve"> 18 and how that was undertaken?</w:t>
      </w:r>
    </w:p>
    <w:p w14:paraId="74DAD284" w14:textId="433ED60C"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Upon publication, a formal notification letter or email was sent to around 1,000 persons or organisations to invite them to make representations on the consultation document (Schedule 1).  A full list of organisations notified is available in Schedule 1. Consultation documents were made available on the Council's website and available at public libraries and the Council offices.</w:t>
      </w:r>
    </w:p>
    <w:p w14:paraId="09CAFF5A" w14:textId="03D633A2" w:rsidR="00F55C5C" w:rsidRDefault="00F55C5C" w:rsidP="004D7EC1">
      <w:pPr>
        <w:pBdr>
          <w:top w:val="single" w:sz="4" w:space="1" w:color="auto"/>
          <w:left w:val="single" w:sz="4" w:space="4" w:color="auto"/>
          <w:bottom w:val="single" w:sz="4" w:space="1" w:color="auto"/>
          <w:right w:val="single" w:sz="4" w:space="4" w:color="auto"/>
        </w:pBdr>
        <w:spacing w:line="240" w:lineRule="auto"/>
        <w:rPr>
          <w:rFonts w:ascii="Tahoma" w:eastAsia="Calibri" w:hAnsi="Tahoma" w:cs="Tahoma"/>
          <w:i/>
          <w:iCs/>
        </w:rPr>
      </w:pPr>
      <w:r w:rsidRPr="00F55C5C">
        <w:rPr>
          <w:rFonts w:ascii="Tahoma" w:eastAsia="Calibri" w:hAnsi="Tahoma" w:cs="Tahoma"/>
          <w:i/>
          <w:iCs/>
        </w:rPr>
        <w:t>In addition, the consultation was publicised using the methods indicated in Schedule 2 (detail of events, articles etc)… which included … (three public meetings, two press articles etc</w:t>
      </w:r>
      <w:r w:rsidR="009C07EF">
        <w:rPr>
          <w:rStyle w:val="FootnoteReference"/>
          <w:rFonts w:ascii="Tahoma" w:eastAsia="Calibri" w:hAnsi="Tahoma" w:cs="Tahoma"/>
          <w:i/>
          <w:iCs/>
        </w:rPr>
        <w:footnoteReference w:id="2"/>
      </w:r>
      <w:r w:rsidRPr="00F55C5C">
        <w:rPr>
          <w:rFonts w:ascii="Tahoma" w:eastAsia="Calibri" w:hAnsi="Tahoma" w:cs="Tahoma"/>
          <w:i/>
          <w:iCs/>
        </w:rPr>
        <w:t>).</w:t>
      </w:r>
    </w:p>
    <w:p w14:paraId="4DE66B36" w14:textId="77777777" w:rsidR="00FE3862" w:rsidRPr="00F55C5C" w:rsidRDefault="00FE3862" w:rsidP="004D7EC1">
      <w:pPr>
        <w:pBdr>
          <w:top w:val="single" w:sz="4" w:space="1" w:color="auto"/>
          <w:left w:val="single" w:sz="4" w:space="4" w:color="auto"/>
          <w:bottom w:val="single" w:sz="4" w:space="1" w:color="auto"/>
          <w:right w:val="single" w:sz="4" w:space="4" w:color="auto"/>
        </w:pBdr>
        <w:spacing w:line="240" w:lineRule="auto"/>
        <w:rPr>
          <w:rFonts w:ascii="Tahoma" w:eastAsia="Calibri" w:hAnsi="Tahoma" w:cs="Tahoma"/>
          <w:i/>
          <w:iCs/>
        </w:rPr>
      </w:pPr>
    </w:p>
    <w:p w14:paraId="4AE405F8" w14:textId="3C85D6E1" w:rsidR="001C3E3C" w:rsidRPr="001C3E3C" w:rsidRDefault="001C3E3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Pr>
          <w:rFonts w:ascii="Tahoma" w:eastAsia="Calibri" w:hAnsi="Tahoma" w:cs="Tahoma"/>
          <w:i/>
          <w:iCs/>
        </w:rPr>
        <w:t>3)</w:t>
      </w:r>
      <w:r>
        <w:rPr>
          <w:rFonts w:ascii="Tahoma" w:eastAsia="Calibri" w:hAnsi="Tahoma" w:cs="Tahoma"/>
          <w:i/>
          <w:iCs/>
        </w:rPr>
        <w:tab/>
      </w:r>
      <w:r w:rsidR="00F55C5C" w:rsidRPr="001C3E3C">
        <w:rPr>
          <w:rFonts w:ascii="Tahoma" w:eastAsia="Calibri" w:hAnsi="Tahoma" w:cs="Tahoma"/>
          <w:i/>
          <w:iCs/>
          <w:u w:val="single"/>
        </w:rPr>
        <w:t>Main Issues raised in Plan order including the Council response/action</w:t>
      </w:r>
    </w:p>
    <w:p w14:paraId="277B83BA" w14:textId="759140E3" w:rsid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 xml:space="preserve">The following is a list of the responses raised by the </w:t>
      </w:r>
      <w:r w:rsidR="000628E6">
        <w:rPr>
          <w:rFonts w:ascii="Tahoma" w:eastAsia="Calibri" w:hAnsi="Tahoma" w:cs="Tahoma"/>
          <w:i/>
          <w:iCs/>
        </w:rPr>
        <w:t>Regulation</w:t>
      </w:r>
      <w:r w:rsidRPr="00F55C5C">
        <w:rPr>
          <w:rFonts w:ascii="Tahoma" w:eastAsia="Calibri" w:hAnsi="Tahoma" w:cs="Tahoma"/>
          <w:i/>
          <w:iCs/>
        </w:rPr>
        <w:t xml:space="preserve"> 18 consultation. This is organised by Local Plan Chapter including comments on key evidence where relevant (</w:t>
      </w:r>
      <w:proofErr w:type="spellStart"/>
      <w:r w:rsidRPr="00F55C5C">
        <w:rPr>
          <w:rFonts w:ascii="Tahoma" w:eastAsia="Calibri" w:hAnsi="Tahoma" w:cs="Tahoma"/>
          <w:i/>
          <w:iCs/>
        </w:rPr>
        <w:t>eg</w:t>
      </w:r>
      <w:proofErr w:type="spellEnd"/>
      <w:r w:rsidRPr="00F55C5C">
        <w:rPr>
          <w:rFonts w:ascii="Tahoma" w:eastAsia="Calibri" w:hAnsi="Tahoma" w:cs="Tahoma"/>
          <w:i/>
          <w:iCs/>
        </w:rPr>
        <w:t xml:space="preserve"> SA/SEA/HRA). </w:t>
      </w:r>
    </w:p>
    <w:p w14:paraId="60734BC9" w14:textId="77777777" w:rsidR="001C3E3C" w:rsidRPr="00F55C5C" w:rsidRDefault="001C3E3C" w:rsidP="001C3E3C">
      <w:pPr>
        <w:spacing w:line="256" w:lineRule="auto"/>
        <w:rPr>
          <w:rFonts w:ascii="Tahoma" w:eastAsia="Calibri" w:hAnsi="Tahoma" w:cs="Tahoma"/>
          <w:i/>
          <w:iCs/>
        </w:rPr>
      </w:pPr>
    </w:p>
    <w:tbl>
      <w:tblPr>
        <w:tblStyle w:val="TableGrid1"/>
        <w:tblW w:w="0" w:type="auto"/>
        <w:tblInd w:w="0" w:type="dxa"/>
        <w:tblLook w:val="04A0" w:firstRow="1" w:lastRow="0" w:firstColumn="1" w:lastColumn="0" w:noHBand="0" w:noVBand="1"/>
      </w:tblPr>
      <w:tblGrid>
        <w:gridCol w:w="1353"/>
        <w:gridCol w:w="1274"/>
        <w:gridCol w:w="3445"/>
        <w:gridCol w:w="2927"/>
        <w:gridCol w:w="1635"/>
        <w:gridCol w:w="1509"/>
        <w:gridCol w:w="1509"/>
      </w:tblGrid>
      <w:tr w:rsidR="002F7382" w:rsidRPr="00F55C5C" w14:paraId="3190C715" w14:textId="7B9FDA72" w:rsidTr="000845AD">
        <w:trPr>
          <w:trHeight w:val="759"/>
        </w:trPr>
        <w:tc>
          <w:tcPr>
            <w:tcW w:w="137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79337D" w14:textId="77777777" w:rsidR="002F7382" w:rsidRPr="00F55C5C" w:rsidRDefault="002F7382" w:rsidP="001C3E3C">
            <w:pPr>
              <w:rPr>
                <w:rFonts w:ascii="Tahoma" w:hAnsi="Tahoma" w:cs="Tahoma"/>
                <w:i/>
                <w:iCs/>
                <w:u w:val="single"/>
              </w:rPr>
            </w:pPr>
            <w:bookmarkStart w:id="20" w:name="_Hlk19514817"/>
            <w:r w:rsidRPr="00F55C5C">
              <w:rPr>
                <w:rFonts w:ascii="Tahoma" w:hAnsi="Tahoma" w:cs="Tahoma"/>
                <w:i/>
                <w:iCs/>
                <w:u w:val="single"/>
              </w:rPr>
              <w:lastRenderedPageBreak/>
              <w:t>Plan Topic/ Chapter</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B90FBC" w14:textId="77777777" w:rsidR="002F7382" w:rsidRPr="00F55C5C" w:rsidRDefault="002F7382" w:rsidP="001C3E3C">
            <w:pPr>
              <w:rPr>
                <w:rFonts w:ascii="Tahoma" w:hAnsi="Tahoma" w:cs="Tahoma"/>
                <w:i/>
                <w:iCs/>
                <w:u w:val="single"/>
              </w:rPr>
            </w:pPr>
            <w:r w:rsidRPr="00F55C5C">
              <w:rPr>
                <w:rFonts w:ascii="Tahoma" w:hAnsi="Tahoma" w:cs="Tahoma"/>
                <w:i/>
                <w:iCs/>
                <w:u w:val="single"/>
              </w:rPr>
              <w:t>Policy (if applicable)</w:t>
            </w:r>
          </w:p>
        </w:tc>
        <w:tc>
          <w:tcPr>
            <w:tcW w:w="357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9D8A86" w14:textId="77777777" w:rsidR="002F7382" w:rsidRPr="00F55C5C" w:rsidRDefault="002F7382" w:rsidP="001C3E3C">
            <w:pPr>
              <w:rPr>
                <w:rFonts w:ascii="Tahoma" w:hAnsi="Tahoma" w:cs="Tahoma"/>
                <w:i/>
                <w:iCs/>
                <w:u w:val="single"/>
              </w:rPr>
            </w:pPr>
            <w:r w:rsidRPr="00F55C5C">
              <w:rPr>
                <w:rFonts w:ascii="Tahoma" w:hAnsi="Tahoma" w:cs="Tahoma"/>
                <w:i/>
                <w:iCs/>
                <w:u w:val="single"/>
              </w:rPr>
              <w:t>Main Issues raised</w:t>
            </w:r>
          </w:p>
        </w:tc>
        <w:tc>
          <w:tcPr>
            <w:tcW w:w="302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D7E775" w14:textId="77777777" w:rsidR="002F7382" w:rsidRPr="00F55C5C" w:rsidRDefault="002F7382" w:rsidP="001C3E3C">
            <w:pPr>
              <w:rPr>
                <w:rFonts w:ascii="Tahoma" w:hAnsi="Tahoma" w:cs="Tahoma"/>
                <w:i/>
                <w:iCs/>
                <w:u w:val="single"/>
              </w:rPr>
            </w:pPr>
            <w:r w:rsidRPr="00F55C5C">
              <w:rPr>
                <w:rFonts w:ascii="Tahoma" w:hAnsi="Tahoma" w:cs="Tahoma"/>
                <w:i/>
                <w:iCs/>
                <w:u w:val="single"/>
              </w:rPr>
              <w:t xml:space="preserve">Council Response </w:t>
            </w:r>
          </w:p>
        </w:tc>
        <w:tc>
          <w:tcPr>
            <w:tcW w:w="1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5D756DC" w14:textId="77777777" w:rsidR="002F7382" w:rsidRPr="00F55C5C" w:rsidRDefault="002F7382" w:rsidP="001C3E3C">
            <w:pPr>
              <w:rPr>
                <w:rFonts w:ascii="Tahoma" w:hAnsi="Tahoma" w:cs="Tahoma"/>
                <w:i/>
                <w:iCs/>
                <w:u w:val="single"/>
              </w:rPr>
            </w:pPr>
            <w:r w:rsidRPr="00F55C5C">
              <w:rPr>
                <w:rFonts w:ascii="Tahoma" w:hAnsi="Tahoma" w:cs="Tahoma"/>
                <w:i/>
                <w:iCs/>
                <w:u w:val="single"/>
              </w:rPr>
              <w:t>Council Action</w:t>
            </w:r>
          </w:p>
        </w:tc>
        <w:tc>
          <w:tcPr>
            <w:tcW w:w="15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2C0A38" w14:textId="77777777" w:rsidR="002F7382" w:rsidRPr="00F55C5C" w:rsidRDefault="002F7382" w:rsidP="001C3E3C">
            <w:pPr>
              <w:rPr>
                <w:rFonts w:ascii="Tahoma" w:hAnsi="Tahoma" w:cs="Tahoma"/>
                <w:i/>
                <w:iCs/>
                <w:u w:val="single"/>
              </w:rPr>
            </w:pPr>
            <w:r w:rsidRPr="00F55C5C">
              <w:rPr>
                <w:rFonts w:ascii="Tahoma" w:hAnsi="Tahoma" w:cs="Tahoma"/>
                <w:i/>
                <w:iCs/>
                <w:u w:val="single"/>
              </w:rPr>
              <w:t>Respondents’ unique ID</w:t>
            </w:r>
          </w:p>
        </w:tc>
        <w:tc>
          <w:tcPr>
            <w:tcW w:w="15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8C3C3A" w14:textId="4C762B52" w:rsidR="002F7382" w:rsidRPr="00F55C5C" w:rsidRDefault="002F7382" w:rsidP="001C3E3C">
            <w:pPr>
              <w:rPr>
                <w:rFonts w:ascii="Tahoma" w:hAnsi="Tahoma" w:cs="Tahoma"/>
                <w:i/>
                <w:iCs/>
                <w:u w:val="single"/>
              </w:rPr>
            </w:pPr>
            <w:r w:rsidRPr="002F7382">
              <w:rPr>
                <w:rFonts w:ascii="Tahoma" w:hAnsi="Tahoma" w:cs="Tahoma"/>
                <w:i/>
                <w:iCs/>
                <w:u w:val="single"/>
              </w:rPr>
              <w:t xml:space="preserve">Respondents’ </w:t>
            </w:r>
            <w:r>
              <w:rPr>
                <w:rFonts w:ascii="Tahoma" w:hAnsi="Tahoma" w:cs="Tahoma"/>
                <w:i/>
                <w:iCs/>
                <w:u w:val="single"/>
              </w:rPr>
              <w:t>name</w:t>
            </w:r>
          </w:p>
        </w:tc>
      </w:tr>
      <w:tr w:rsidR="002F7382" w:rsidRPr="00F55C5C" w14:paraId="64E6F20D" w14:textId="24EF5DCE" w:rsidTr="000845AD">
        <w:trPr>
          <w:trHeight w:val="249"/>
        </w:trPr>
        <w:tc>
          <w:tcPr>
            <w:tcW w:w="1378" w:type="dxa"/>
            <w:tcBorders>
              <w:top w:val="single" w:sz="4" w:space="0" w:color="auto"/>
              <w:left w:val="single" w:sz="4" w:space="0" w:color="auto"/>
              <w:bottom w:val="single" w:sz="4" w:space="0" w:color="auto"/>
              <w:right w:val="single" w:sz="4" w:space="0" w:color="auto"/>
            </w:tcBorders>
            <w:hideMark/>
          </w:tcPr>
          <w:p w14:paraId="1A324813" w14:textId="77777777" w:rsidR="002F7382" w:rsidRPr="00F55C5C" w:rsidRDefault="002F7382" w:rsidP="001C3E3C">
            <w:pPr>
              <w:rPr>
                <w:rFonts w:ascii="Tahoma" w:hAnsi="Tahoma" w:cs="Tahoma"/>
                <w:i/>
                <w:iCs/>
              </w:rPr>
            </w:pPr>
            <w:r w:rsidRPr="00F55C5C">
              <w:rPr>
                <w:rFonts w:ascii="Tahoma" w:hAnsi="Tahoma" w:cs="Tahoma"/>
                <w:i/>
                <w:iCs/>
              </w:rPr>
              <w:t>Vision</w:t>
            </w:r>
          </w:p>
        </w:tc>
        <w:tc>
          <w:tcPr>
            <w:tcW w:w="1275" w:type="dxa"/>
            <w:tcBorders>
              <w:top w:val="single" w:sz="4" w:space="0" w:color="auto"/>
              <w:left w:val="single" w:sz="4" w:space="0" w:color="auto"/>
              <w:bottom w:val="single" w:sz="4" w:space="0" w:color="auto"/>
              <w:right w:val="single" w:sz="4" w:space="0" w:color="auto"/>
            </w:tcBorders>
            <w:hideMark/>
          </w:tcPr>
          <w:p w14:paraId="1603B368" w14:textId="77777777" w:rsidR="002F7382" w:rsidRPr="00F55C5C" w:rsidRDefault="002F7382" w:rsidP="001C3E3C">
            <w:pPr>
              <w:rPr>
                <w:rFonts w:ascii="Tahoma" w:hAnsi="Tahoma" w:cs="Tahoma"/>
                <w:i/>
                <w:iCs/>
              </w:rPr>
            </w:pPr>
            <w:r w:rsidRPr="00F55C5C">
              <w:rPr>
                <w:rFonts w:ascii="Tahoma" w:hAnsi="Tahoma" w:cs="Tahoma"/>
                <w:i/>
                <w:iCs/>
              </w:rPr>
              <w:t>-</w:t>
            </w:r>
          </w:p>
        </w:tc>
        <w:tc>
          <w:tcPr>
            <w:tcW w:w="3579" w:type="dxa"/>
            <w:tcBorders>
              <w:top w:val="single" w:sz="4" w:space="0" w:color="auto"/>
              <w:left w:val="single" w:sz="4" w:space="0" w:color="auto"/>
              <w:bottom w:val="single" w:sz="4" w:space="0" w:color="auto"/>
              <w:right w:val="single" w:sz="4" w:space="0" w:color="auto"/>
            </w:tcBorders>
            <w:hideMark/>
          </w:tcPr>
          <w:p w14:paraId="27066098" w14:textId="77777777" w:rsidR="002F7382" w:rsidRPr="00F55C5C" w:rsidRDefault="002F7382" w:rsidP="001C3E3C">
            <w:pPr>
              <w:rPr>
                <w:rFonts w:ascii="Tahoma" w:hAnsi="Tahoma" w:cs="Tahoma"/>
                <w:i/>
                <w:iCs/>
              </w:rPr>
            </w:pPr>
            <w:r w:rsidRPr="00F55C5C">
              <w:rPr>
                <w:rFonts w:ascii="Tahoma" w:hAnsi="Tahoma" w:cs="Tahoma"/>
                <w:i/>
                <w:iCs/>
              </w:rPr>
              <w:t>The Vision is too trite and insufficiently ambitious in its scope.</w:t>
            </w:r>
          </w:p>
          <w:p w14:paraId="3AB46975" w14:textId="77777777" w:rsidR="002F7382" w:rsidRPr="00F55C5C" w:rsidRDefault="002F7382" w:rsidP="001C3E3C">
            <w:pPr>
              <w:rPr>
                <w:rFonts w:ascii="Tahoma" w:hAnsi="Tahoma" w:cs="Tahoma"/>
                <w:i/>
                <w:iCs/>
              </w:rPr>
            </w:pPr>
            <w:r w:rsidRPr="00F55C5C">
              <w:rPr>
                <w:rFonts w:ascii="Tahoma" w:hAnsi="Tahoma" w:cs="Tahoma"/>
                <w:i/>
                <w:iCs/>
              </w:rPr>
              <w:t>It does not recognise the economic challenges of the locality nor the national issue of climate change.</w:t>
            </w:r>
          </w:p>
        </w:tc>
        <w:tc>
          <w:tcPr>
            <w:tcW w:w="3023" w:type="dxa"/>
            <w:tcBorders>
              <w:top w:val="single" w:sz="4" w:space="0" w:color="auto"/>
              <w:left w:val="single" w:sz="4" w:space="0" w:color="auto"/>
              <w:bottom w:val="single" w:sz="4" w:space="0" w:color="auto"/>
              <w:right w:val="single" w:sz="4" w:space="0" w:color="auto"/>
            </w:tcBorders>
          </w:tcPr>
          <w:p w14:paraId="363E76DC" w14:textId="77777777" w:rsidR="002F7382" w:rsidRPr="00F55C5C" w:rsidRDefault="002F7382" w:rsidP="001C3E3C">
            <w:pPr>
              <w:rPr>
                <w:rFonts w:ascii="Tahoma" w:hAnsi="Tahoma" w:cs="Tahoma"/>
                <w:i/>
                <w:iCs/>
              </w:rPr>
            </w:pPr>
            <w:r w:rsidRPr="00F55C5C">
              <w:rPr>
                <w:rFonts w:ascii="Tahoma" w:hAnsi="Tahoma" w:cs="Tahoma"/>
                <w:i/>
                <w:iCs/>
              </w:rPr>
              <w:t>The Vision is derived from the Council’s Strategic Plan which does acknowledge the economic issues of the area.</w:t>
            </w:r>
          </w:p>
          <w:p w14:paraId="1562A918" w14:textId="77777777" w:rsidR="002F7382" w:rsidRPr="00F55C5C" w:rsidRDefault="002F7382" w:rsidP="001C3E3C">
            <w:pPr>
              <w:rPr>
                <w:rFonts w:ascii="Tahoma" w:hAnsi="Tahoma" w:cs="Tahoma"/>
                <w:i/>
                <w:iCs/>
              </w:rPr>
            </w:pPr>
          </w:p>
          <w:p w14:paraId="04FDC907" w14:textId="77777777" w:rsidR="002F7382" w:rsidRPr="00F55C5C" w:rsidRDefault="002F7382" w:rsidP="001C3E3C">
            <w:pPr>
              <w:rPr>
                <w:rFonts w:ascii="Tahoma" w:hAnsi="Tahoma" w:cs="Tahoma"/>
                <w:i/>
                <w:iCs/>
              </w:rPr>
            </w:pPr>
            <w:r w:rsidRPr="00F55C5C">
              <w:rPr>
                <w:rFonts w:ascii="Tahoma" w:hAnsi="Tahoma" w:cs="Tahoma"/>
                <w:i/>
                <w:iCs/>
              </w:rPr>
              <w:t>Climate Change is addressed throughout the plan and by Chapter 7. This is compliant with national policy.</w:t>
            </w:r>
          </w:p>
        </w:tc>
        <w:tc>
          <w:tcPr>
            <w:tcW w:w="1675" w:type="dxa"/>
            <w:tcBorders>
              <w:top w:val="single" w:sz="4" w:space="0" w:color="auto"/>
              <w:left w:val="single" w:sz="4" w:space="0" w:color="auto"/>
              <w:bottom w:val="single" w:sz="4" w:space="0" w:color="auto"/>
              <w:right w:val="single" w:sz="4" w:space="0" w:color="auto"/>
            </w:tcBorders>
            <w:hideMark/>
          </w:tcPr>
          <w:p w14:paraId="1715B3B7" w14:textId="77777777" w:rsidR="002F7382" w:rsidRPr="00F55C5C" w:rsidRDefault="002F7382" w:rsidP="001C3E3C">
            <w:pPr>
              <w:rPr>
                <w:rFonts w:ascii="Tahoma" w:hAnsi="Tahoma" w:cs="Tahoma"/>
                <w:i/>
                <w:iCs/>
              </w:rPr>
            </w:pPr>
            <w:r w:rsidRPr="00F55C5C">
              <w:rPr>
                <w:rFonts w:ascii="Tahoma" w:hAnsi="Tahoma" w:cs="Tahoma"/>
                <w:i/>
                <w:iCs/>
              </w:rPr>
              <w:t>No action required</w:t>
            </w:r>
          </w:p>
        </w:tc>
        <w:tc>
          <w:tcPr>
            <w:tcW w:w="1509" w:type="dxa"/>
            <w:tcBorders>
              <w:top w:val="single" w:sz="4" w:space="0" w:color="auto"/>
              <w:left w:val="single" w:sz="4" w:space="0" w:color="auto"/>
              <w:bottom w:val="single" w:sz="4" w:space="0" w:color="auto"/>
              <w:right w:val="single" w:sz="4" w:space="0" w:color="auto"/>
            </w:tcBorders>
          </w:tcPr>
          <w:p w14:paraId="369C205D" w14:textId="77777777" w:rsidR="002F7382" w:rsidRPr="00F55C5C" w:rsidRDefault="002F7382" w:rsidP="001C3E3C">
            <w:pPr>
              <w:rPr>
                <w:rFonts w:ascii="Tahoma" w:hAnsi="Tahoma" w:cs="Tahoma"/>
                <w:i/>
                <w:iCs/>
              </w:rPr>
            </w:pPr>
            <w:r w:rsidRPr="00F55C5C">
              <w:rPr>
                <w:rFonts w:ascii="Tahoma" w:hAnsi="Tahoma" w:cs="Tahoma"/>
                <w:i/>
                <w:iCs/>
              </w:rPr>
              <w:t>Ref 10</w:t>
            </w:r>
          </w:p>
          <w:p w14:paraId="1E92620F" w14:textId="77777777" w:rsidR="002F7382" w:rsidRPr="00F55C5C" w:rsidRDefault="002F7382" w:rsidP="001C3E3C">
            <w:pPr>
              <w:rPr>
                <w:rFonts w:ascii="Tahoma" w:hAnsi="Tahoma" w:cs="Tahoma"/>
                <w:i/>
                <w:iCs/>
              </w:rPr>
            </w:pPr>
            <w:r w:rsidRPr="00F55C5C">
              <w:rPr>
                <w:rFonts w:ascii="Tahoma" w:hAnsi="Tahoma" w:cs="Tahoma"/>
                <w:i/>
                <w:iCs/>
              </w:rPr>
              <w:t>Ref 39</w:t>
            </w:r>
          </w:p>
          <w:p w14:paraId="70C89DDB" w14:textId="77777777" w:rsidR="002F7382" w:rsidRPr="00F55C5C" w:rsidRDefault="002F7382" w:rsidP="001C3E3C">
            <w:pPr>
              <w:rPr>
                <w:rFonts w:ascii="Tahoma" w:hAnsi="Tahoma" w:cs="Tahoma"/>
                <w:i/>
                <w:iCs/>
              </w:rPr>
            </w:pPr>
            <w:r w:rsidRPr="00F55C5C">
              <w:rPr>
                <w:rFonts w:ascii="Tahoma" w:hAnsi="Tahoma" w:cs="Tahoma"/>
                <w:i/>
                <w:iCs/>
              </w:rPr>
              <w:t>Ref 45</w:t>
            </w:r>
          </w:p>
          <w:p w14:paraId="5B5CD48A" w14:textId="77777777" w:rsidR="002F7382" w:rsidRPr="00F55C5C" w:rsidRDefault="002F7382" w:rsidP="001C3E3C">
            <w:pPr>
              <w:rPr>
                <w:rFonts w:ascii="Tahoma" w:hAnsi="Tahoma" w:cs="Tahoma"/>
                <w:i/>
                <w:iCs/>
              </w:rPr>
            </w:pPr>
            <w:r w:rsidRPr="00F55C5C">
              <w:rPr>
                <w:rFonts w:ascii="Tahoma" w:hAnsi="Tahoma" w:cs="Tahoma"/>
                <w:i/>
                <w:iCs/>
              </w:rPr>
              <w:t>Ref 108</w:t>
            </w:r>
          </w:p>
          <w:p w14:paraId="1352A740" w14:textId="77777777" w:rsidR="002F7382" w:rsidRPr="00F55C5C" w:rsidRDefault="002F7382" w:rsidP="001C3E3C">
            <w:pPr>
              <w:rPr>
                <w:rFonts w:ascii="Tahoma" w:hAnsi="Tahoma" w:cs="Tahoma"/>
                <w:i/>
                <w:iCs/>
              </w:rPr>
            </w:pPr>
          </w:p>
        </w:tc>
        <w:tc>
          <w:tcPr>
            <w:tcW w:w="1509" w:type="dxa"/>
            <w:tcBorders>
              <w:top w:val="single" w:sz="4" w:space="0" w:color="auto"/>
              <w:left w:val="single" w:sz="4" w:space="0" w:color="auto"/>
              <w:bottom w:val="single" w:sz="4" w:space="0" w:color="auto"/>
              <w:right w:val="single" w:sz="4" w:space="0" w:color="auto"/>
            </w:tcBorders>
          </w:tcPr>
          <w:p w14:paraId="55A3E9DC" w14:textId="77777777" w:rsidR="002F7382" w:rsidRDefault="00CE19A6" w:rsidP="001C3E3C">
            <w:pPr>
              <w:rPr>
                <w:rFonts w:ascii="Tahoma" w:hAnsi="Tahoma" w:cs="Tahoma"/>
                <w:i/>
                <w:iCs/>
              </w:rPr>
            </w:pPr>
            <w:r>
              <w:rPr>
                <w:rFonts w:ascii="Tahoma" w:hAnsi="Tahoma" w:cs="Tahoma"/>
                <w:i/>
                <w:iCs/>
              </w:rPr>
              <w:t>A Smith</w:t>
            </w:r>
          </w:p>
          <w:p w14:paraId="0BC999E2" w14:textId="77777777" w:rsidR="00CE19A6" w:rsidRDefault="00CE19A6" w:rsidP="001C3E3C">
            <w:pPr>
              <w:rPr>
                <w:rFonts w:ascii="Tahoma" w:hAnsi="Tahoma" w:cs="Tahoma"/>
                <w:i/>
                <w:iCs/>
              </w:rPr>
            </w:pPr>
            <w:r>
              <w:rPr>
                <w:rFonts w:ascii="Tahoma" w:hAnsi="Tahoma" w:cs="Tahoma"/>
                <w:i/>
                <w:iCs/>
              </w:rPr>
              <w:t>B Amir</w:t>
            </w:r>
          </w:p>
          <w:p w14:paraId="222A4E1C" w14:textId="2E905794" w:rsidR="00CE19A6" w:rsidRDefault="00CE19A6" w:rsidP="001C3E3C">
            <w:pPr>
              <w:rPr>
                <w:rFonts w:ascii="Tahoma" w:hAnsi="Tahoma" w:cs="Tahoma"/>
                <w:i/>
                <w:iCs/>
              </w:rPr>
            </w:pPr>
            <w:r>
              <w:rPr>
                <w:rFonts w:ascii="Tahoma" w:hAnsi="Tahoma" w:cs="Tahoma"/>
                <w:i/>
                <w:iCs/>
              </w:rPr>
              <w:t>C Jones</w:t>
            </w:r>
          </w:p>
          <w:p w14:paraId="0DEE6E6C" w14:textId="4E5AB631" w:rsidR="00CE19A6" w:rsidRPr="00F55C5C" w:rsidRDefault="00CE19A6" w:rsidP="001C3E3C">
            <w:pPr>
              <w:rPr>
                <w:rFonts w:ascii="Tahoma" w:hAnsi="Tahoma" w:cs="Tahoma"/>
                <w:i/>
                <w:iCs/>
              </w:rPr>
            </w:pPr>
            <w:r>
              <w:rPr>
                <w:rFonts w:ascii="Tahoma" w:hAnsi="Tahoma" w:cs="Tahoma"/>
                <w:i/>
                <w:iCs/>
              </w:rPr>
              <w:t>Dev Property Ltd</w:t>
            </w:r>
          </w:p>
        </w:tc>
      </w:tr>
      <w:tr w:rsidR="002F7382" w:rsidRPr="00F55C5C" w14:paraId="3302F2A3" w14:textId="0F0EDCC2" w:rsidTr="000845AD">
        <w:trPr>
          <w:trHeight w:val="249"/>
        </w:trPr>
        <w:tc>
          <w:tcPr>
            <w:tcW w:w="1378" w:type="dxa"/>
            <w:tcBorders>
              <w:top w:val="single" w:sz="4" w:space="0" w:color="auto"/>
              <w:left w:val="single" w:sz="4" w:space="0" w:color="auto"/>
              <w:bottom w:val="single" w:sz="4" w:space="0" w:color="auto"/>
              <w:right w:val="single" w:sz="4" w:space="0" w:color="auto"/>
            </w:tcBorders>
          </w:tcPr>
          <w:p w14:paraId="0AE0D895" w14:textId="77777777" w:rsidR="002F7382" w:rsidRPr="00F55C5C" w:rsidRDefault="002F7382" w:rsidP="001C3E3C">
            <w:pPr>
              <w:rPr>
                <w:rFonts w:ascii="Tahoma" w:hAnsi="Tahoma" w:cs="Tahoma"/>
                <w:i/>
                <w:iCs/>
                <w:u w:val="single"/>
              </w:rPr>
            </w:pPr>
          </w:p>
        </w:tc>
        <w:tc>
          <w:tcPr>
            <w:tcW w:w="1275" w:type="dxa"/>
            <w:tcBorders>
              <w:top w:val="single" w:sz="4" w:space="0" w:color="auto"/>
              <w:left w:val="single" w:sz="4" w:space="0" w:color="auto"/>
              <w:bottom w:val="single" w:sz="4" w:space="0" w:color="auto"/>
              <w:right w:val="single" w:sz="4" w:space="0" w:color="auto"/>
            </w:tcBorders>
          </w:tcPr>
          <w:p w14:paraId="6EE18945" w14:textId="77777777" w:rsidR="002F7382" w:rsidRPr="00F55C5C" w:rsidRDefault="002F7382" w:rsidP="001C3E3C">
            <w:pPr>
              <w:rPr>
                <w:rFonts w:ascii="Tahoma" w:hAnsi="Tahoma" w:cs="Tahoma"/>
                <w:i/>
                <w:iCs/>
                <w:u w:val="single"/>
              </w:rPr>
            </w:pPr>
          </w:p>
        </w:tc>
        <w:tc>
          <w:tcPr>
            <w:tcW w:w="3579" w:type="dxa"/>
            <w:tcBorders>
              <w:top w:val="single" w:sz="4" w:space="0" w:color="auto"/>
              <w:left w:val="single" w:sz="4" w:space="0" w:color="auto"/>
              <w:bottom w:val="single" w:sz="4" w:space="0" w:color="auto"/>
              <w:right w:val="single" w:sz="4" w:space="0" w:color="auto"/>
            </w:tcBorders>
          </w:tcPr>
          <w:p w14:paraId="5D5BFE4C" w14:textId="77777777" w:rsidR="002F7382" w:rsidRPr="00F55C5C" w:rsidRDefault="002F7382" w:rsidP="001C3E3C">
            <w:pPr>
              <w:rPr>
                <w:rFonts w:ascii="Tahoma" w:hAnsi="Tahoma" w:cs="Tahoma"/>
                <w:i/>
                <w:iCs/>
                <w:u w:val="single"/>
              </w:rPr>
            </w:pPr>
          </w:p>
        </w:tc>
        <w:tc>
          <w:tcPr>
            <w:tcW w:w="3023" w:type="dxa"/>
            <w:tcBorders>
              <w:top w:val="single" w:sz="4" w:space="0" w:color="auto"/>
              <w:left w:val="single" w:sz="4" w:space="0" w:color="auto"/>
              <w:bottom w:val="single" w:sz="4" w:space="0" w:color="auto"/>
              <w:right w:val="single" w:sz="4" w:space="0" w:color="auto"/>
            </w:tcBorders>
          </w:tcPr>
          <w:p w14:paraId="2D37888C" w14:textId="77777777" w:rsidR="002F7382" w:rsidRPr="00F55C5C" w:rsidRDefault="002F7382" w:rsidP="001C3E3C">
            <w:pPr>
              <w:rPr>
                <w:rFonts w:ascii="Tahoma" w:hAnsi="Tahoma" w:cs="Tahoma"/>
                <w:i/>
                <w:iCs/>
                <w:u w:val="single"/>
              </w:rPr>
            </w:pPr>
          </w:p>
        </w:tc>
        <w:tc>
          <w:tcPr>
            <w:tcW w:w="1675" w:type="dxa"/>
            <w:tcBorders>
              <w:top w:val="single" w:sz="4" w:space="0" w:color="auto"/>
              <w:left w:val="single" w:sz="4" w:space="0" w:color="auto"/>
              <w:bottom w:val="single" w:sz="4" w:space="0" w:color="auto"/>
              <w:right w:val="single" w:sz="4" w:space="0" w:color="auto"/>
            </w:tcBorders>
          </w:tcPr>
          <w:p w14:paraId="467E1BA8" w14:textId="77777777" w:rsidR="002F7382" w:rsidRPr="00F55C5C" w:rsidRDefault="002F7382" w:rsidP="001C3E3C">
            <w:pPr>
              <w:rPr>
                <w:rFonts w:ascii="Tahoma" w:hAnsi="Tahoma" w:cs="Tahoma"/>
                <w:i/>
                <w:iCs/>
                <w:u w:val="single"/>
              </w:rPr>
            </w:pPr>
          </w:p>
        </w:tc>
        <w:tc>
          <w:tcPr>
            <w:tcW w:w="1509" w:type="dxa"/>
            <w:tcBorders>
              <w:top w:val="single" w:sz="4" w:space="0" w:color="auto"/>
              <w:left w:val="single" w:sz="4" w:space="0" w:color="auto"/>
              <w:bottom w:val="single" w:sz="4" w:space="0" w:color="auto"/>
              <w:right w:val="single" w:sz="4" w:space="0" w:color="auto"/>
            </w:tcBorders>
          </w:tcPr>
          <w:p w14:paraId="6EF7C9BB" w14:textId="77777777" w:rsidR="002F7382" w:rsidRPr="00F55C5C" w:rsidRDefault="002F7382" w:rsidP="001C3E3C">
            <w:pPr>
              <w:rPr>
                <w:rFonts w:ascii="Tahoma" w:hAnsi="Tahoma" w:cs="Tahoma"/>
                <w:i/>
                <w:iCs/>
                <w:u w:val="single"/>
              </w:rPr>
            </w:pPr>
          </w:p>
        </w:tc>
        <w:tc>
          <w:tcPr>
            <w:tcW w:w="1509" w:type="dxa"/>
            <w:tcBorders>
              <w:top w:val="single" w:sz="4" w:space="0" w:color="auto"/>
              <w:left w:val="single" w:sz="4" w:space="0" w:color="auto"/>
              <w:bottom w:val="single" w:sz="4" w:space="0" w:color="auto"/>
              <w:right w:val="single" w:sz="4" w:space="0" w:color="auto"/>
            </w:tcBorders>
          </w:tcPr>
          <w:p w14:paraId="4837C8CE" w14:textId="77777777" w:rsidR="002F7382" w:rsidRPr="00F55C5C" w:rsidRDefault="002F7382" w:rsidP="001C3E3C">
            <w:pPr>
              <w:rPr>
                <w:rFonts w:ascii="Tahoma" w:hAnsi="Tahoma" w:cs="Tahoma"/>
                <w:i/>
                <w:iCs/>
                <w:u w:val="single"/>
              </w:rPr>
            </w:pPr>
          </w:p>
        </w:tc>
      </w:tr>
      <w:bookmarkEnd w:id="20"/>
    </w:tbl>
    <w:p w14:paraId="727FBB5E" w14:textId="170989FA" w:rsidR="001C3E3C" w:rsidRDefault="001C3E3C" w:rsidP="001C3E3C">
      <w:pPr>
        <w:spacing w:line="256" w:lineRule="auto"/>
        <w:ind w:left="720"/>
        <w:contextualSpacing/>
        <w:rPr>
          <w:rFonts w:ascii="Tahoma" w:eastAsia="Calibri" w:hAnsi="Tahoma" w:cs="Tahoma"/>
          <w:i/>
          <w:iCs/>
          <w:u w:val="single"/>
        </w:rPr>
      </w:pPr>
    </w:p>
    <w:p w14:paraId="63FEF045" w14:textId="77777777" w:rsidR="00273E94" w:rsidRDefault="00273E94" w:rsidP="001C3E3C">
      <w:pPr>
        <w:spacing w:line="256" w:lineRule="auto"/>
        <w:ind w:left="720"/>
        <w:contextualSpacing/>
        <w:rPr>
          <w:rFonts w:ascii="Tahoma" w:eastAsia="Calibri" w:hAnsi="Tahoma" w:cs="Tahoma"/>
          <w:i/>
          <w:iCs/>
          <w:u w:val="single"/>
        </w:rPr>
      </w:pPr>
    </w:p>
    <w:p w14:paraId="46E01982" w14:textId="13729EB6" w:rsidR="001C3E3C" w:rsidRPr="00CE19A6" w:rsidRDefault="001C3E3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u w:val="single"/>
        </w:rPr>
      </w:pPr>
      <w:r>
        <w:rPr>
          <w:rFonts w:ascii="Tahoma" w:eastAsia="Calibri" w:hAnsi="Tahoma" w:cs="Tahoma"/>
          <w:i/>
          <w:iCs/>
        </w:rPr>
        <w:t>4)</w:t>
      </w:r>
      <w:r>
        <w:rPr>
          <w:rFonts w:ascii="Tahoma" w:eastAsia="Calibri" w:hAnsi="Tahoma" w:cs="Tahoma"/>
          <w:i/>
          <w:iCs/>
        </w:rPr>
        <w:tab/>
      </w:r>
      <w:r w:rsidR="00F55C5C" w:rsidRPr="001C3E3C">
        <w:rPr>
          <w:rFonts w:ascii="Tahoma" w:eastAsia="Calibri" w:hAnsi="Tahoma" w:cs="Tahoma"/>
          <w:i/>
          <w:iCs/>
        </w:rPr>
        <w:t>Conclusion</w:t>
      </w:r>
    </w:p>
    <w:p w14:paraId="2ED6F963" w14:textId="307E9992"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rPr>
      </w:pPr>
      <w:r w:rsidRPr="00F55C5C">
        <w:rPr>
          <w:rFonts w:ascii="Tahoma" w:eastAsia="Calibri" w:hAnsi="Tahoma" w:cs="Tahoma"/>
        </w:rPr>
        <w:t xml:space="preserve">A short conclusion on the means by which the Council/Authority has met the requirements of </w:t>
      </w:r>
      <w:r w:rsidR="000628E6">
        <w:rPr>
          <w:rFonts w:ascii="Tahoma" w:eastAsia="Calibri" w:hAnsi="Tahoma" w:cs="Tahoma"/>
        </w:rPr>
        <w:t>Regulation</w:t>
      </w:r>
      <w:r w:rsidRPr="00F55C5C">
        <w:rPr>
          <w:rFonts w:ascii="Tahoma" w:eastAsia="Calibri" w:hAnsi="Tahoma" w:cs="Tahoma"/>
        </w:rPr>
        <w:t xml:space="preserve"> 22(1)(c) (i) to (iv) can be provided here</w:t>
      </w:r>
      <w:r w:rsidR="009C07EF">
        <w:rPr>
          <w:rFonts w:ascii="Tahoma" w:eastAsia="Calibri" w:hAnsi="Tahoma" w:cs="Tahoma"/>
        </w:rPr>
        <w:t xml:space="preserve"> with reference to the Statement of Community Involvement.</w:t>
      </w:r>
    </w:p>
    <w:p w14:paraId="082A2183" w14:textId="3FD3014D" w:rsidR="00F55C5C" w:rsidRPr="00F55C5C" w:rsidRDefault="00F55C5C" w:rsidP="001C3E3C">
      <w:pPr>
        <w:pBdr>
          <w:top w:val="single" w:sz="4" w:space="1" w:color="auto"/>
          <w:left w:val="single" w:sz="4" w:space="4" w:color="auto"/>
          <w:bottom w:val="single" w:sz="4" w:space="1" w:color="auto"/>
          <w:right w:val="single" w:sz="4" w:space="4" w:color="auto"/>
        </w:pBdr>
        <w:spacing w:after="0" w:line="256" w:lineRule="auto"/>
        <w:rPr>
          <w:rFonts w:ascii="Tahoma" w:eastAsia="Calibri" w:hAnsi="Tahoma" w:cs="Tahoma"/>
        </w:rPr>
      </w:pPr>
      <w:r w:rsidRPr="00F55C5C">
        <w:rPr>
          <w:rFonts w:ascii="Tahoma" w:eastAsia="Calibri" w:hAnsi="Tahoma" w:cs="Tahoma"/>
        </w:rPr>
        <w:t xml:space="preserve">Two schedules should be prepared in support of Appendix </w:t>
      </w:r>
      <w:r w:rsidR="00344139">
        <w:rPr>
          <w:rFonts w:ascii="Tahoma" w:eastAsia="Calibri" w:hAnsi="Tahoma" w:cs="Tahoma"/>
        </w:rPr>
        <w:t>1</w:t>
      </w:r>
      <w:r w:rsidRPr="00F55C5C">
        <w:rPr>
          <w:rFonts w:ascii="Tahoma" w:eastAsia="Calibri" w:hAnsi="Tahoma" w:cs="Tahoma"/>
        </w:rPr>
        <w:t xml:space="preserve"> as follows:</w:t>
      </w:r>
    </w:p>
    <w:p w14:paraId="53544A32" w14:textId="77777777" w:rsidR="00F55C5C" w:rsidRPr="00F55C5C" w:rsidRDefault="00F55C5C" w:rsidP="001C3E3C">
      <w:pPr>
        <w:pBdr>
          <w:top w:val="single" w:sz="4" w:space="1" w:color="auto"/>
          <w:left w:val="single" w:sz="4" w:space="4" w:color="auto"/>
          <w:bottom w:val="single" w:sz="4" w:space="1" w:color="auto"/>
          <w:right w:val="single" w:sz="4" w:space="4" w:color="auto"/>
        </w:pBdr>
        <w:spacing w:after="0" w:line="256" w:lineRule="auto"/>
        <w:rPr>
          <w:rFonts w:ascii="Tahoma" w:eastAsia="Calibri" w:hAnsi="Tahoma" w:cs="Tahoma"/>
        </w:rPr>
      </w:pPr>
      <w:r w:rsidRPr="00F55C5C">
        <w:rPr>
          <w:rFonts w:ascii="Calibri Light" w:eastAsia="Calibri" w:hAnsi="Calibri Light" w:cs="Times New Roman"/>
          <w:color w:val="1F3763" w:themeColor="accent1" w:themeShade="7F"/>
          <w:sz w:val="24"/>
          <w:szCs w:val="24"/>
        </w:rPr>
        <w:t>Schedule 1: Details of the consultation database</w:t>
      </w:r>
      <w:r w:rsidRPr="00F55C5C">
        <w:rPr>
          <w:rFonts w:ascii="Tahoma" w:eastAsia="Calibri" w:hAnsi="Tahoma" w:cs="Tahoma"/>
        </w:rPr>
        <w:t xml:space="preserve"> (bodies, groups, members of the public etc)</w:t>
      </w:r>
    </w:p>
    <w:p w14:paraId="6CA638A4" w14:textId="05543EAF" w:rsidR="00F55C5C" w:rsidRPr="00F53DBC" w:rsidRDefault="00F55C5C" w:rsidP="001C3E3C">
      <w:pPr>
        <w:pBdr>
          <w:top w:val="single" w:sz="4" w:space="1" w:color="auto"/>
          <w:left w:val="single" w:sz="4" w:space="4" w:color="auto"/>
          <w:bottom w:val="single" w:sz="4" w:space="1" w:color="auto"/>
          <w:right w:val="single" w:sz="4" w:space="4" w:color="auto"/>
        </w:pBdr>
        <w:spacing w:after="0" w:line="256" w:lineRule="auto"/>
        <w:rPr>
          <w:rFonts w:ascii="Tahoma" w:eastAsia="Calibri" w:hAnsi="Tahoma" w:cs="Tahoma"/>
        </w:rPr>
      </w:pPr>
      <w:r w:rsidRPr="00F55C5C">
        <w:rPr>
          <w:rFonts w:ascii="Calibri Light" w:eastAsia="Calibri" w:hAnsi="Calibri Light" w:cs="Times New Roman"/>
          <w:color w:val="1F3763" w:themeColor="accent1" w:themeShade="7F"/>
          <w:sz w:val="24"/>
          <w:szCs w:val="24"/>
        </w:rPr>
        <w:t>Schedule 2: Details of the consultation methods</w:t>
      </w:r>
      <w:r w:rsidRPr="00F55C5C">
        <w:rPr>
          <w:rFonts w:ascii="Tahoma" w:eastAsia="Calibri" w:hAnsi="Tahoma" w:cs="Tahoma"/>
        </w:rPr>
        <w:t xml:space="preserve"> undertaken (letters, press releases, etc).</w:t>
      </w:r>
      <w:bookmarkEnd w:id="19"/>
      <w:r w:rsidRPr="00F55C5C">
        <w:rPr>
          <w:rFonts w:ascii="Tahoma" w:eastAsia="Calibri" w:hAnsi="Tahoma" w:cs="Tahoma"/>
          <w:u w:val="single"/>
        </w:rPr>
        <w:br w:type="page"/>
      </w:r>
    </w:p>
    <w:p w14:paraId="554CF9B7" w14:textId="3318FDFC" w:rsidR="00F55C5C" w:rsidRPr="00475D3E" w:rsidRDefault="00F55C5C" w:rsidP="00475D3E">
      <w:pPr>
        <w:keepNext/>
        <w:keepLines/>
        <w:spacing w:before="240" w:after="0" w:line="256" w:lineRule="auto"/>
        <w:outlineLvl w:val="0"/>
        <w:rPr>
          <w:rFonts w:ascii="Tahoma" w:eastAsia="Times New Roman" w:hAnsi="Tahoma" w:cs="Tahoma"/>
          <w:color w:val="2F5496" w:themeColor="accent1" w:themeShade="BF"/>
          <w:sz w:val="32"/>
          <w:szCs w:val="32"/>
        </w:rPr>
      </w:pPr>
      <w:bookmarkStart w:id="21" w:name="_Toc21439186"/>
      <w:bookmarkStart w:id="22" w:name="_Toc21445834"/>
      <w:r w:rsidRPr="00F55C5C">
        <w:rPr>
          <w:rFonts w:ascii="Tahoma" w:eastAsia="Times New Roman" w:hAnsi="Tahoma" w:cs="Tahoma"/>
          <w:color w:val="2F5496" w:themeColor="accent1" w:themeShade="BF"/>
          <w:sz w:val="32"/>
          <w:szCs w:val="32"/>
        </w:rPr>
        <w:lastRenderedPageBreak/>
        <w:t>Appendix 2</w:t>
      </w:r>
      <w:bookmarkEnd w:id="21"/>
      <w:bookmarkEnd w:id="22"/>
    </w:p>
    <w:p w14:paraId="0514CB6F" w14:textId="1EE6277A" w:rsidR="00F55C5C" w:rsidRPr="00F55C5C" w:rsidRDefault="00F55C5C" w:rsidP="00475D3E">
      <w:pPr>
        <w:spacing w:after="0" w:line="257" w:lineRule="auto"/>
        <w:rPr>
          <w:rFonts w:ascii="Tahoma" w:eastAsia="Calibri" w:hAnsi="Tahoma" w:cs="Tahoma"/>
        </w:rPr>
      </w:pPr>
      <w:r w:rsidRPr="00F55C5C">
        <w:rPr>
          <w:rFonts w:ascii="Tahoma" w:eastAsia="Calibri" w:hAnsi="Tahoma" w:cs="Tahoma"/>
        </w:rPr>
        <w:t>[Appendix 2</w:t>
      </w:r>
      <w:r w:rsidR="000828BF">
        <w:rPr>
          <w:rFonts w:ascii="Tahoma" w:eastAsia="Calibri" w:hAnsi="Tahoma" w:cs="Tahoma"/>
        </w:rPr>
        <w:t xml:space="preserve"> is especially useful for the Examination stage</w:t>
      </w:r>
      <w:r w:rsidR="009C07EF">
        <w:rPr>
          <w:rFonts w:ascii="Tahoma" w:eastAsia="Calibri" w:hAnsi="Tahoma" w:cs="Tahoma"/>
        </w:rPr>
        <w:t xml:space="preserve"> and the appointed examiner</w:t>
      </w:r>
      <w:r w:rsidR="000828BF">
        <w:rPr>
          <w:rFonts w:ascii="Tahoma" w:eastAsia="Calibri" w:hAnsi="Tahoma" w:cs="Tahoma"/>
        </w:rPr>
        <w:t xml:space="preserve"> and</w:t>
      </w:r>
      <w:r w:rsidRPr="00F55C5C">
        <w:rPr>
          <w:rFonts w:ascii="Tahoma" w:eastAsia="Calibri" w:hAnsi="Tahoma" w:cs="Tahoma"/>
        </w:rPr>
        <w:t xml:space="preserve"> should set out how the requirements of Regulation 22(1)(c)(v) or (vi) have been met. Namely:</w:t>
      </w:r>
    </w:p>
    <w:p w14:paraId="09CD0EA9" w14:textId="77777777" w:rsidR="00F55C5C" w:rsidRPr="00F55C5C" w:rsidRDefault="00F55C5C" w:rsidP="00475D3E">
      <w:pPr>
        <w:spacing w:after="0" w:line="257" w:lineRule="auto"/>
        <w:rPr>
          <w:rFonts w:ascii="Tahoma" w:eastAsia="Calibri" w:hAnsi="Tahoma" w:cs="Tahoma"/>
        </w:rPr>
      </w:pPr>
      <w:r w:rsidRPr="00F55C5C">
        <w:rPr>
          <w:rFonts w:ascii="Tahoma" w:eastAsia="Calibri" w:hAnsi="Tahoma" w:cs="Tahoma"/>
        </w:rPr>
        <w:t>(v) if representations were made pursuant to regulation 20, the number of representations made and a summary of the main issues raised in those representations; and</w:t>
      </w:r>
    </w:p>
    <w:p w14:paraId="1AB818C0" w14:textId="77777777" w:rsidR="00F55C5C" w:rsidRPr="00F55C5C" w:rsidRDefault="00F55C5C" w:rsidP="00475D3E">
      <w:pPr>
        <w:spacing w:after="0" w:line="257" w:lineRule="auto"/>
        <w:rPr>
          <w:rFonts w:ascii="Tahoma" w:eastAsia="Calibri" w:hAnsi="Tahoma" w:cs="Tahoma"/>
        </w:rPr>
      </w:pPr>
      <w:r w:rsidRPr="00F55C5C">
        <w:rPr>
          <w:rFonts w:ascii="Tahoma" w:eastAsia="Calibri" w:hAnsi="Tahoma" w:cs="Tahoma"/>
        </w:rPr>
        <w:t>(vi) if no representations were made in regulation 20, that no such representations were made;</w:t>
      </w:r>
    </w:p>
    <w:p w14:paraId="71F41AF9" w14:textId="66BF3DBD" w:rsidR="00F55C5C" w:rsidRPr="00F55C5C" w:rsidRDefault="00F55C5C" w:rsidP="00475D3E">
      <w:pPr>
        <w:spacing w:after="0" w:line="257" w:lineRule="auto"/>
        <w:rPr>
          <w:rFonts w:ascii="Tahoma" w:eastAsia="Calibri" w:hAnsi="Tahoma" w:cs="Tahoma"/>
        </w:rPr>
      </w:pPr>
      <w:r w:rsidRPr="00F55C5C">
        <w:rPr>
          <w:rFonts w:ascii="Tahoma" w:eastAsia="Calibri" w:hAnsi="Tahoma" w:cs="Tahoma"/>
        </w:rPr>
        <w:t>Logically this can be broken down into 4 sections addressing each clause supported by details provided in 2 Schedules.]</w:t>
      </w:r>
    </w:p>
    <w:p w14:paraId="3CBBC8CE" w14:textId="77777777" w:rsidR="00F55C5C" w:rsidRPr="00F55C5C" w:rsidRDefault="00F55C5C" w:rsidP="00F55C5C">
      <w:pPr>
        <w:spacing w:line="256" w:lineRule="auto"/>
        <w:rPr>
          <w:rFonts w:ascii="Tahoma" w:eastAsia="Calibri" w:hAnsi="Tahoma" w:cs="Tahoma"/>
        </w:rPr>
      </w:pPr>
      <w:r w:rsidRPr="00F55C5C">
        <w:rPr>
          <w:rFonts w:ascii="Tahoma" w:eastAsia="Calibri" w:hAnsi="Tahoma" w:cs="Tahoma"/>
        </w:rPr>
        <w:t>For example:</w:t>
      </w:r>
    </w:p>
    <w:p w14:paraId="0B13548A" w14:textId="77777777"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1)</w:t>
      </w:r>
      <w:r w:rsidRPr="00F55C5C">
        <w:rPr>
          <w:rFonts w:ascii="Tahoma" w:eastAsia="Calibri" w:hAnsi="Tahoma" w:cs="Tahoma"/>
          <w:i/>
          <w:iCs/>
        </w:rPr>
        <w:tab/>
      </w:r>
      <w:r w:rsidRPr="00F55C5C">
        <w:rPr>
          <w:rFonts w:ascii="Tahoma" w:eastAsia="Calibri" w:hAnsi="Tahoma" w:cs="Tahoma"/>
          <w:i/>
          <w:iCs/>
          <w:u w:val="single"/>
        </w:rPr>
        <w:t>Introduction</w:t>
      </w:r>
    </w:p>
    <w:p w14:paraId="7F9EF377" w14:textId="2922BCDF"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 xml:space="preserve">The Council published the Local Plan Submission document for consultation on </w:t>
      </w:r>
      <w:proofErr w:type="spellStart"/>
      <w:r w:rsidRPr="00F55C5C">
        <w:rPr>
          <w:rFonts w:ascii="Tahoma" w:eastAsia="Calibri" w:hAnsi="Tahoma" w:cs="Tahoma"/>
          <w:i/>
          <w:iCs/>
        </w:rPr>
        <w:t>xxth</w:t>
      </w:r>
      <w:proofErr w:type="spellEnd"/>
      <w:r w:rsidRPr="00F55C5C">
        <w:rPr>
          <w:rFonts w:ascii="Tahoma" w:eastAsia="Calibri" w:hAnsi="Tahoma" w:cs="Tahoma"/>
          <w:i/>
          <w:iCs/>
        </w:rPr>
        <w:t xml:space="preserve"> J</w:t>
      </w:r>
      <w:r w:rsidR="00FA3FBA">
        <w:rPr>
          <w:rFonts w:ascii="Tahoma" w:eastAsia="Calibri" w:hAnsi="Tahoma" w:cs="Tahoma"/>
          <w:i/>
          <w:iCs/>
        </w:rPr>
        <w:t>un</w:t>
      </w:r>
      <w:r w:rsidRPr="00F55C5C">
        <w:rPr>
          <w:rFonts w:ascii="Tahoma" w:eastAsia="Calibri" w:hAnsi="Tahoma" w:cs="Tahoma"/>
          <w:i/>
          <w:iCs/>
        </w:rPr>
        <w:t xml:space="preserve"> 2019, pursuant to Regulation 19 of the of the Town and Country Planning (Local Planning) (England). The Plan was subject to 6 weeks of consultation. Section 2 of this Appendix clarifies who was consulted and how that was undertaken.</w:t>
      </w:r>
    </w:p>
    <w:p w14:paraId="0FEF2B6C" w14:textId="77777777"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236 respondents raised 877 comments.  A precis of the main issues raised in Plan order is contained in Section 3 of this Appendix. This includes the response of the Council.</w:t>
      </w:r>
    </w:p>
    <w:p w14:paraId="65618634" w14:textId="4DF39B4E"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 xml:space="preserve">Section 4 sets out a </w:t>
      </w:r>
      <w:r w:rsidR="000828BF">
        <w:rPr>
          <w:rFonts w:ascii="Tahoma" w:eastAsia="Calibri" w:hAnsi="Tahoma" w:cs="Tahoma"/>
          <w:i/>
          <w:iCs/>
        </w:rPr>
        <w:t xml:space="preserve">brief </w:t>
      </w:r>
      <w:r w:rsidRPr="00F55C5C">
        <w:rPr>
          <w:rFonts w:ascii="Tahoma" w:eastAsia="Calibri" w:hAnsi="Tahoma" w:cs="Tahoma"/>
          <w:i/>
          <w:iCs/>
        </w:rPr>
        <w:t xml:space="preserve">conclusion on the efficacy of the </w:t>
      </w:r>
      <w:r w:rsidR="000628E6">
        <w:rPr>
          <w:rFonts w:ascii="Tahoma" w:eastAsia="Calibri" w:hAnsi="Tahoma" w:cs="Tahoma"/>
          <w:i/>
          <w:iCs/>
        </w:rPr>
        <w:t>Regulation</w:t>
      </w:r>
      <w:r w:rsidRPr="00F55C5C">
        <w:rPr>
          <w:rFonts w:ascii="Tahoma" w:eastAsia="Calibri" w:hAnsi="Tahoma" w:cs="Tahoma"/>
          <w:i/>
          <w:iCs/>
        </w:rPr>
        <w:t xml:space="preserve"> 19 consultation process.</w:t>
      </w:r>
    </w:p>
    <w:p w14:paraId="69666D07" w14:textId="7D05D543"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2)</w:t>
      </w:r>
      <w:r w:rsidRPr="00F55C5C">
        <w:rPr>
          <w:rFonts w:ascii="Tahoma" w:eastAsia="Calibri" w:hAnsi="Tahoma" w:cs="Tahoma"/>
          <w:i/>
          <w:iCs/>
        </w:rPr>
        <w:tab/>
      </w:r>
      <w:r w:rsidRPr="00F55C5C">
        <w:rPr>
          <w:rFonts w:ascii="Tahoma" w:eastAsia="Calibri" w:hAnsi="Tahoma" w:cs="Tahoma"/>
          <w:i/>
          <w:iCs/>
          <w:u w:val="single"/>
        </w:rPr>
        <w:t xml:space="preserve">Who was consulted under </w:t>
      </w:r>
      <w:r w:rsidR="000628E6">
        <w:rPr>
          <w:rFonts w:ascii="Tahoma" w:eastAsia="Calibri" w:hAnsi="Tahoma" w:cs="Tahoma"/>
          <w:i/>
          <w:iCs/>
          <w:u w:val="single"/>
        </w:rPr>
        <w:t>Regulation</w:t>
      </w:r>
      <w:r w:rsidRPr="00F55C5C">
        <w:rPr>
          <w:rFonts w:ascii="Tahoma" w:eastAsia="Calibri" w:hAnsi="Tahoma" w:cs="Tahoma"/>
          <w:i/>
          <w:iCs/>
          <w:u w:val="single"/>
        </w:rPr>
        <w:t xml:space="preserve"> 19 and how that was undertaken?</w:t>
      </w:r>
    </w:p>
    <w:p w14:paraId="19719437" w14:textId="41D4399B"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 xml:space="preserve">Upon publication, a formal notification letter or email was sent to around 1,000 persons or organisations to invite them to make representations on the consultation document as per the iterative consultation list which was used for the </w:t>
      </w:r>
      <w:r w:rsidR="000628E6">
        <w:rPr>
          <w:rFonts w:ascii="Tahoma" w:eastAsia="Calibri" w:hAnsi="Tahoma" w:cs="Tahoma"/>
          <w:i/>
          <w:iCs/>
        </w:rPr>
        <w:t>Regulation</w:t>
      </w:r>
      <w:r w:rsidRPr="00F55C5C">
        <w:rPr>
          <w:rFonts w:ascii="Tahoma" w:eastAsia="Calibri" w:hAnsi="Tahoma" w:cs="Tahoma"/>
          <w:i/>
          <w:iCs/>
        </w:rPr>
        <w:t xml:space="preserve"> 18 consultation. Copies of the representations are available separately (include link).</w:t>
      </w:r>
    </w:p>
    <w:p w14:paraId="354FC052" w14:textId="77777777"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In addition, the consultation was publicised using the following methods (detail of events, articles etc)…</w:t>
      </w:r>
    </w:p>
    <w:p w14:paraId="4F91E86C" w14:textId="77777777"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3)</w:t>
      </w:r>
      <w:r w:rsidRPr="00F55C5C">
        <w:rPr>
          <w:rFonts w:ascii="Tahoma" w:eastAsia="Calibri" w:hAnsi="Tahoma" w:cs="Tahoma"/>
          <w:i/>
          <w:iCs/>
        </w:rPr>
        <w:tab/>
      </w:r>
      <w:r w:rsidRPr="00F55C5C">
        <w:rPr>
          <w:rFonts w:ascii="Tahoma" w:eastAsia="Calibri" w:hAnsi="Tahoma" w:cs="Tahoma"/>
          <w:i/>
          <w:iCs/>
          <w:u w:val="single"/>
        </w:rPr>
        <w:t>Main Issues raised in Plan order including the Council response/action</w:t>
      </w:r>
    </w:p>
    <w:p w14:paraId="2B8E60E3" w14:textId="111C5828" w:rsid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The following is a list of the responses</w:t>
      </w:r>
      <w:r w:rsidR="009C07EF">
        <w:rPr>
          <w:rFonts w:ascii="Tahoma" w:eastAsia="Calibri" w:hAnsi="Tahoma" w:cs="Tahoma"/>
          <w:i/>
          <w:iCs/>
        </w:rPr>
        <w:t>/main issues</w:t>
      </w:r>
      <w:r w:rsidRPr="00F55C5C">
        <w:rPr>
          <w:rFonts w:ascii="Tahoma" w:eastAsia="Calibri" w:hAnsi="Tahoma" w:cs="Tahoma"/>
          <w:i/>
          <w:iCs/>
        </w:rPr>
        <w:t xml:space="preserve"> raised by the </w:t>
      </w:r>
      <w:r w:rsidR="000628E6">
        <w:rPr>
          <w:rFonts w:ascii="Tahoma" w:eastAsia="Calibri" w:hAnsi="Tahoma" w:cs="Tahoma"/>
          <w:i/>
          <w:iCs/>
        </w:rPr>
        <w:t>Regulation</w:t>
      </w:r>
      <w:r w:rsidRPr="00F55C5C">
        <w:rPr>
          <w:rFonts w:ascii="Tahoma" w:eastAsia="Calibri" w:hAnsi="Tahoma" w:cs="Tahoma"/>
          <w:i/>
          <w:iCs/>
        </w:rPr>
        <w:t xml:space="preserve"> 19 consultation. This is organised by Local Plan Chapter including comments on key evidence where relevant (</w:t>
      </w:r>
      <w:proofErr w:type="spellStart"/>
      <w:r w:rsidRPr="00F55C5C">
        <w:rPr>
          <w:rFonts w:ascii="Tahoma" w:eastAsia="Calibri" w:hAnsi="Tahoma" w:cs="Tahoma"/>
          <w:i/>
          <w:iCs/>
        </w:rPr>
        <w:t>eg</w:t>
      </w:r>
      <w:proofErr w:type="spellEnd"/>
      <w:r w:rsidRPr="00F55C5C">
        <w:rPr>
          <w:rFonts w:ascii="Tahoma" w:eastAsia="Calibri" w:hAnsi="Tahoma" w:cs="Tahoma"/>
          <w:i/>
          <w:iCs/>
        </w:rPr>
        <w:t xml:space="preserve"> SA/SEA/HRA).  Exceptionally the Council has considered the need for further </w:t>
      </w:r>
      <w:r w:rsidRPr="00F55C5C">
        <w:rPr>
          <w:rFonts w:ascii="Tahoma" w:eastAsia="Calibri" w:hAnsi="Tahoma" w:cs="Tahoma"/>
          <w:i/>
          <w:iCs/>
        </w:rPr>
        <w:lastRenderedPageBreak/>
        <w:t>modification to the proposed submission plan and where justified this is explained within the table (a separate schedule of proposed modifications will be prepared).</w:t>
      </w:r>
    </w:p>
    <w:p w14:paraId="10279C4A" w14:textId="334104F6" w:rsidR="00F55C5C" w:rsidRPr="00F55C5C" w:rsidRDefault="00F55C5C" w:rsidP="00F55C5C">
      <w:pPr>
        <w:spacing w:line="256" w:lineRule="auto"/>
        <w:rPr>
          <w:rFonts w:ascii="Tahoma" w:eastAsia="Calibri" w:hAnsi="Tahoma" w:cs="Tahoma"/>
          <w:i/>
          <w:iCs/>
        </w:rPr>
      </w:pPr>
      <w:r w:rsidRPr="00F55C5C">
        <w:rPr>
          <w:rFonts w:ascii="Tahoma" w:eastAsia="Calibri" w:hAnsi="Tahoma" w:cs="Tahoma"/>
          <w:i/>
          <w:iCs/>
        </w:rPr>
        <w:tab/>
      </w:r>
      <w:r w:rsidRPr="00F55C5C">
        <w:rPr>
          <w:rFonts w:ascii="Tahoma" w:eastAsia="Calibri" w:hAnsi="Tahoma" w:cs="Tahoma"/>
          <w:i/>
          <w:iCs/>
        </w:rPr>
        <w:tab/>
      </w:r>
    </w:p>
    <w:tbl>
      <w:tblPr>
        <w:tblStyle w:val="TableGrid1"/>
        <w:tblW w:w="13868" w:type="dxa"/>
        <w:tblInd w:w="0" w:type="dxa"/>
        <w:tblLook w:val="04A0" w:firstRow="1" w:lastRow="0" w:firstColumn="1" w:lastColumn="0" w:noHBand="0" w:noVBand="1"/>
      </w:tblPr>
      <w:tblGrid>
        <w:gridCol w:w="1129"/>
        <w:gridCol w:w="851"/>
        <w:gridCol w:w="3496"/>
        <w:gridCol w:w="4300"/>
        <w:gridCol w:w="1074"/>
        <w:gridCol w:w="1509"/>
        <w:gridCol w:w="1509"/>
      </w:tblGrid>
      <w:tr w:rsidR="002F7382" w:rsidRPr="00F55C5C" w14:paraId="782030B6" w14:textId="02615AEF" w:rsidTr="00475D3E">
        <w:trPr>
          <w:trHeight w:val="1030"/>
        </w:trPr>
        <w:tc>
          <w:tcPr>
            <w:tcW w:w="112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A382B8" w14:textId="77777777" w:rsidR="002F7382" w:rsidRPr="00F55C5C" w:rsidRDefault="002F7382" w:rsidP="00F55C5C">
            <w:pPr>
              <w:rPr>
                <w:rFonts w:ascii="Tahoma" w:hAnsi="Tahoma" w:cs="Tahoma"/>
                <w:i/>
                <w:iCs/>
                <w:u w:val="single"/>
              </w:rPr>
            </w:pPr>
            <w:r w:rsidRPr="00F55C5C">
              <w:rPr>
                <w:rFonts w:ascii="Tahoma" w:hAnsi="Tahoma" w:cs="Tahoma"/>
                <w:i/>
                <w:iCs/>
                <w:u w:val="single"/>
              </w:rPr>
              <w:t>Plan Topic/ Chapter</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DAC3C1" w14:textId="77777777" w:rsidR="002F7382" w:rsidRPr="00F55C5C" w:rsidRDefault="002F7382" w:rsidP="00F55C5C">
            <w:pPr>
              <w:rPr>
                <w:rFonts w:ascii="Tahoma" w:hAnsi="Tahoma" w:cs="Tahoma"/>
                <w:i/>
                <w:iCs/>
                <w:u w:val="single"/>
              </w:rPr>
            </w:pPr>
            <w:r w:rsidRPr="00F55C5C">
              <w:rPr>
                <w:rFonts w:ascii="Tahoma" w:hAnsi="Tahoma" w:cs="Tahoma"/>
                <w:i/>
                <w:iCs/>
                <w:u w:val="single"/>
              </w:rPr>
              <w:t>Policy</w:t>
            </w:r>
          </w:p>
        </w:tc>
        <w:tc>
          <w:tcPr>
            <w:tcW w:w="34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94A711" w14:textId="657F0888" w:rsidR="002F7382" w:rsidRPr="00F55C5C" w:rsidRDefault="002F7382" w:rsidP="00F55C5C">
            <w:pPr>
              <w:rPr>
                <w:rFonts w:ascii="Tahoma" w:hAnsi="Tahoma" w:cs="Tahoma"/>
                <w:i/>
                <w:iCs/>
                <w:u w:val="single"/>
              </w:rPr>
            </w:pPr>
            <w:r w:rsidRPr="00F55C5C">
              <w:rPr>
                <w:rFonts w:ascii="Tahoma" w:hAnsi="Tahoma" w:cs="Tahoma"/>
                <w:i/>
                <w:iCs/>
                <w:u w:val="single"/>
              </w:rPr>
              <w:t>Main Issues raised</w:t>
            </w:r>
            <w:r w:rsidR="00844E69">
              <w:rPr>
                <w:rStyle w:val="FootnoteReference"/>
                <w:rFonts w:ascii="Tahoma" w:hAnsi="Tahoma" w:cs="Tahoma"/>
                <w:i/>
                <w:iCs/>
                <w:u w:val="single"/>
              </w:rPr>
              <w:footnoteReference w:id="3"/>
            </w:r>
          </w:p>
        </w:tc>
        <w:tc>
          <w:tcPr>
            <w:tcW w:w="430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DDA1CDA" w14:textId="77777777" w:rsidR="002F7382" w:rsidRPr="00F55C5C" w:rsidRDefault="002F7382" w:rsidP="00F55C5C">
            <w:pPr>
              <w:rPr>
                <w:rFonts w:ascii="Tahoma" w:hAnsi="Tahoma" w:cs="Tahoma"/>
                <w:i/>
                <w:iCs/>
                <w:u w:val="single"/>
              </w:rPr>
            </w:pPr>
            <w:r w:rsidRPr="00F55C5C">
              <w:rPr>
                <w:rFonts w:ascii="Tahoma" w:hAnsi="Tahoma" w:cs="Tahoma"/>
                <w:i/>
                <w:iCs/>
                <w:u w:val="single"/>
              </w:rPr>
              <w:t xml:space="preserve">Council Response </w:t>
            </w:r>
          </w:p>
        </w:tc>
        <w:tc>
          <w:tcPr>
            <w:tcW w:w="107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91C3B1" w14:textId="020E756A" w:rsidR="002F7382" w:rsidRPr="00F55C5C" w:rsidRDefault="002F7382" w:rsidP="00F55C5C">
            <w:pPr>
              <w:rPr>
                <w:rFonts w:ascii="Tahoma" w:hAnsi="Tahoma" w:cs="Tahoma"/>
                <w:i/>
                <w:iCs/>
                <w:u w:val="single"/>
              </w:rPr>
            </w:pPr>
            <w:r w:rsidRPr="00F55C5C">
              <w:rPr>
                <w:rFonts w:ascii="Tahoma" w:hAnsi="Tahoma" w:cs="Tahoma"/>
                <w:i/>
                <w:iCs/>
                <w:u w:val="single"/>
              </w:rPr>
              <w:t xml:space="preserve">Potential </w:t>
            </w:r>
            <w:r w:rsidR="00F82DDC">
              <w:rPr>
                <w:rFonts w:ascii="Tahoma" w:hAnsi="Tahoma" w:cs="Tahoma"/>
                <w:i/>
                <w:iCs/>
                <w:u w:val="single"/>
              </w:rPr>
              <w:t>change to Plan</w:t>
            </w:r>
          </w:p>
        </w:tc>
        <w:tc>
          <w:tcPr>
            <w:tcW w:w="15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D37BD" w14:textId="77777777" w:rsidR="002F7382" w:rsidRPr="00F55C5C" w:rsidRDefault="002F7382" w:rsidP="00F55C5C">
            <w:pPr>
              <w:rPr>
                <w:rFonts w:ascii="Tahoma" w:hAnsi="Tahoma" w:cs="Tahoma"/>
                <w:i/>
                <w:iCs/>
                <w:u w:val="single"/>
              </w:rPr>
            </w:pPr>
            <w:r w:rsidRPr="00F55C5C">
              <w:rPr>
                <w:rFonts w:ascii="Tahoma" w:hAnsi="Tahoma" w:cs="Tahoma"/>
                <w:i/>
                <w:iCs/>
                <w:u w:val="single"/>
              </w:rPr>
              <w:t>Respondents’ unique ID</w:t>
            </w:r>
          </w:p>
        </w:tc>
        <w:tc>
          <w:tcPr>
            <w:tcW w:w="15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EA38C5" w14:textId="778D0FD6" w:rsidR="002F7382" w:rsidRPr="00F55C5C" w:rsidRDefault="002F7382" w:rsidP="00F55C5C">
            <w:pPr>
              <w:rPr>
                <w:rFonts w:ascii="Tahoma" w:hAnsi="Tahoma" w:cs="Tahoma"/>
                <w:i/>
                <w:iCs/>
                <w:u w:val="single"/>
              </w:rPr>
            </w:pPr>
            <w:r w:rsidRPr="002F7382">
              <w:rPr>
                <w:rFonts w:ascii="Tahoma" w:hAnsi="Tahoma" w:cs="Tahoma"/>
                <w:i/>
                <w:iCs/>
                <w:u w:val="single"/>
              </w:rPr>
              <w:t xml:space="preserve">Respondents’ </w:t>
            </w:r>
            <w:r>
              <w:rPr>
                <w:rFonts w:ascii="Tahoma" w:hAnsi="Tahoma" w:cs="Tahoma"/>
                <w:i/>
                <w:iCs/>
                <w:u w:val="single"/>
              </w:rPr>
              <w:t>name</w:t>
            </w:r>
          </w:p>
        </w:tc>
      </w:tr>
      <w:tr w:rsidR="002F7382" w:rsidRPr="00F55C5C" w14:paraId="27FB8D1E" w14:textId="1390D562" w:rsidTr="00475D3E">
        <w:trPr>
          <w:trHeight w:val="337"/>
        </w:trPr>
        <w:tc>
          <w:tcPr>
            <w:tcW w:w="1129" w:type="dxa"/>
            <w:tcBorders>
              <w:top w:val="single" w:sz="4" w:space="0" w:color="auto"/>
              <w:left w:val="single" w:sz="4" w:space="0" w:color="auto"/>
              <w:bottom w:val="single" w:sz="4" w:space="0" w:color="auto"/>
              <w:right w:val="single" w:sz="4" w:space="0" w:color="auto"/>
            </w:tcBorders>
            <w:hideMark/>
          </w:tcPr>
          <w:p w14:paraId="05F9BB45" w14:textId="77777777" w:rsidR="002F7382" w:rsidRPr="00F55C5C" w:rsidRDefault="002F7382" w:rsidP="00F55C5C">
            <w:pPr>
              <w:rPr>
                <w:rFonts w:ascii="Tahoma" w:hAnsi="Tahoma" w:cs="Tahoma"/>
                <w:i/>
                <w:iCs/>
              </w:rPr>
            </w:pPr>
            <w:r w:rsidRPr="00F55C5C">
              <w:rPr>
                <w:rFonts w:ascii="Tahoma" w:hAnsi="Tahoma" w:cs="Tahoma"/>
                <w:i/>
                <w:iCs/>
              </w:rPr>
              <w:t>Vision</w:t>
            </w:r>
          </w:p>
        </w:tc>
        <w:tc>
          <w:tcPr>
            <w:tcW w:w="851" w:type="dxa"/>
            <w:tcBorders>
              <w:top w:val="single" w:sz="4" w:space="0" w:color="auto"/>
              <w:left w:val="single" w:sz="4" w:space="0" w:color="auto"/>
              <w:bottom w:val="single" w:sz="4" w:space="0" w:color="auto"/>
              <w:right w:val="single" w:sz="4" w:space="0" w:color="auto"/>
            </w:tcBorders>
            <w:hideMark/>
          </w:tcPr>
          <w:p w14:paraId="5891F100" w14:textId="77777777" w:rsidR="002F7382" w:rsidRPr="00F55C5C" w:rsidRDefault="002F7382" w:rsidP="00F55C5C">
            <w:pPr>
              <w:rPr>
                <w:rFonts w:ascii="Tahoma" w:hAnsi="Tahoma" w:cs="Tahoma"/>
                <w:i/>
                <w:iCs/>
              </w:rPr>
            </w:pPr>
            <w:r w:rsidRPr="00F55C5C">
              <w:rPr>
                <w:rFonts w:ascii="Tahoma" w:hAnsi="Tahoma" w:cs="Tahoma"/>
                <w:i/>
                <w:iCs/>
              </w:rPr>
              <w:t>-</w:t>
            </w:r>
          </w:p>
        </w:tc>
        <w:tc>
          <w:tcPr>
            <w:tcW w:w="3496" w:type="dxa"/>
            <w:tcBorders>
              <w:top w:val="single" w:sz="4" w:space="0" w:color="auto"/>
              <w:left w:val="single" w:sz="4" w:space="0" w:color="auto"/>
              <w:bottom w:val="single" w:sz="4" w:space="0" w:color="auto"/>
              <w:right w:val="single" w:sz="4" w:space="0" w:color="auto"/>
            </w:tcBorders>
            <w:hideMark/>
          </w:tcPr>
          <w:p w14:paraId="71D769E9" w14:textId="77777777" w:rsidR="002F7382" w:rsidRPr="00F55C5C" w:rsidRDefault="002F7382" w:rsidP="00F55C5C">
            <w:pPr>
              <w:rPr>
                <w:rFonts w:ascii="Tahoma" w:hAnsi="Tahoma" w:cs="Tahoma"/>
                <w:i/>
                <w:iCs/>
              </w:rPr>
            </w:pPr>
            <w:r w:rsidRPr="00F55C5C">
              <w:rPr>
                <w:rFonts w:ascii="Tahoma" w:hAnsi="Tahoma" w:cs="Tahoma"/>
                <w:i/>
                <w:iCs/>
              </w:rPr>
              <w:t>Does not recognise the importance of climate change.</w:t>
            </w:r>
          </w:p>
        </w:tc>
        <w:tc>
          <w:tcPr>
            <w:tcW w:w="4300" w:type="dxa"/>
            <w:tcBorders>
              <w:top w:val="single" w:sz="4" w:space="0" w:color="auto"/>
              <w:left w:val="single" w:sz="4" w:space="0" w:color="auto"/>
              <w:bottom w:val="single" w:sz="4" w:space="0" w:color="auto"/>
              <w:right w:val="single" w:sz="4" w:space="0" w:color="auto"/>
            </w:tcBorders>
            <w:hideMark/>
          </w:tcPr>
          <w:p w14:paraId="7006F279" w14:textId="77777777" w:rsidR="002F7382" w:rsidRPr="00F55C5C" w:rsidRDefault="002F7382" w:rsidP="00F55C5C">
            <w:pPr>
              <w:rPr>
                <w:rFonts w:ascii="Tahoma" w:hAnsi="Tahoma" w:cs="Tahoma"/>
                <w:i/>
                <w:iCs/>
              </w:rPr>
            </w:pPr>
            <w:r w:rsidRPr="00F55C5C">
              <w:rPr>
                <w:rFonts w:ascii="Tahoma" w:hAnsi="Tahoma" w:cs="Tahoma"/>
                <w:i/>
                <w:iCs/>
              </w:rPr>
              <w:t xml:space="preserve">Climate change is part of the vision for sustainable forms of development and is specifically referenced by Chapter 7. </w:t>
            </w:r>
          </w:p>
        </w:tc>
        <w:tc>
          <w:tcPr>
            <w:tcW w:w="1074" w:type="dxa"/>
            <w:tcBorders>
              <w:top w:val="single" w:sz="4" w:space="0" w:color="auto"/>
              <w:left w:val="single" w:sz="4" w:space="0" w:color="auto"/>
              <w:bottom w:val="single" w:sz="4" w:space="0" w:color="auto"/>
              <w:right w:val="single" w:sz="4" w:space="0" w:color="auto"/>
            </w:tcBorders>
            <w:hideMark/>
          </w:tcPr>
          <w:p w14:paraId="5590FC46" w14:textId="125B2869" w:rsidR="002F7382" w:rsidRPr="00F55C5C" w:rsidRDefault="002F7382" w:rsidP="00F55C5C">
            <w:pPr>
              <w:rPr>
                <w:rFonts w:ascii="Tahoma" w:hAnsi="Tahoma" w:cs="Tahoma"/>
                <w:i/>
                <w:iCs/>
              </w:rPr>
            </w:pPr>
            <w:r w:rsidRPr="00F55C5C">
              <w:rPr>
                <w:rFonts w:ascii="Tahoma" w:hAnsi="Tahoma" w:cs="Tahoma"/>
                <w:i/>
                <w:iCs/>
              </w:rPr>
              <w:t>N</w:t>
            </w:r>
            <w:r w:rsidR="00CE19A6">
              <w:rPr>
                <w:rFonts w:ascii="Tahoma" w:hAnsi="Tahoma" w:cs="Tahoma"/>
                <w:i/>
                <w:iCs/>
              </w:rPr>
              <w:t>one</w:t>
            </w:r>
          </w:p>
        </w:tc>
        <w:tc>
          <w:tcPr>
            <w:tcW w:w="1509" w:type="dxa"/>
            <w:tcBorders>
              <w:top w:val="single" w:sz="4" w:space="0" w:color="auto"/>
              <w:left w:val="single" w:sz="4" w:space="0" w:color="auto"/>
              <w:bottom w:val="single" w:sz="4" w:space="0" w:color="auto"/>
              <w:right w:val="single" w:sz="4" w:space="0" w:color="auto"/>
            </w:tcBorders>
            <w:hideMark/>
          </w:tcPr>
          <w:p w14:paraId="362AEE0F" w14:textId="3DC1B91A" w:rsidR="002F7382" w:rsidRPr="00F55C5C" w:rsidRDefault="002F7382" w:rsidP="00F55C5C">
            <w:pPr>
              <w:rPr>
                <w:rFonts w:ascii="Tahoma" w:hAnsi="Tahoma" w:cs="Tahoma"/>
                <w:i/>
                <w:iCs/>
              </w:rPr>
            </w:pPr>
            <w:r w:rsidRPr="00F55C5C">
              <w:rPr>
                <w:rFonts w:ascii="Tahoma" w:hAnsi="Tahoma" w:cs="Tahoma"/>
                <w:i/>
                <w:iCs/>
              </w:rPr>
              <w:t xml:space="preserve">Ref </w:t>
            </w:r>
            <w:r w:rsidR="00CE19A6">
              <w:rPr>
                <w:rFonts w:ascii="Tahoma" w:hAnsi="Tahoma" w:cs="Tahoma"/>
                <w:i/>
                <w:iCs/>
              </w:rPr>
              <w:t>10</w:t>
            </w:r>
          </w:p>
        </w:tc>
        <w:tc>
          <w:tcPr>
            <w:tcW w:w="1509" w:type="dxa"/>
            <w:tcBorders>
              <w:top w:val="single" w:sz="4" w:space="0" w:color="auto"/>
              <w:left w:val="single" w:sz="4" w:space="0" w:color="auto"/>
              <w:bottom w:val="single" w:sz="4" w:space="0" w:color="auto"/>
              <w:right w:val="single" w:sz="4" w:space="0" w:color="auto"/>
            </w:tcBorders>
          </w:tcPr>
          <w:p w14:paraId="3656C5BA" w14:textId="45BF2AA2" w:rsidR="002F7382" w:rsidRPr="00F55C5C" w:rsidRDefault="00CE19A6" w:rsidP="00F55C5C">
            <w:pPr>
              <w:rPr>
                <w:rFonts w:ascii="Tahoma" w:hAnsi="Tahoma" w:cs="Tahoma"/>
                <w:i/>
                <w:iCs/>
              </w:rPr>
            </w:pPr>
            <w:r>
              <w:rPr>
                <w:rFonts w:ascii="Tahoma" w:hAnsi="Tahoma" w:cs="Tahoma"/>
                <w:i/>
                <w:iCs/>
              </w:rPr>
              <w:t>A Smith</w:t>
            </w:r>
          </w:p>
        </w:tc>
      </w:tr>
      <w:tr w:rsidR="002F7382" w:rsidRPr="00F55C5C" w14:paraId="41042DB5" w14:textId="39EC4218" w:rsidTr="00475D3E">
        <w:trPr>
          <w:trHeight w:val="337"/>
        </w:trPr>
        <w:tc>
          <w:tcPr>
            <w:tcW w:w="1129" w:type="dxa"/>
            <w:tcBorders>
              <w:top w:val="single" w:sz="4" w:space="0" w:color="auto"/>
              <w:left w:val="single" w:sz="4" w:space="0" w:color="auto"/>
              <w:bottom w:val="single" w:sz="4" w:space="0" w:color="auto"/>
              <w:right w:val="single" w:sz="4" w:space="0" w:color="auto"/>
            </w:tcBorders>
            <w:hideMark/>
          </w:tcPr>
          <w:p w14:paraId="78617F4D" w14:textId="77777777" w:rsidR="002F7382" w:rsidRPr="00F55C5C" w:rsidRDefault="002F7382" w:rsidP="00F55C5C">
            <w:pPr>
              <w:rPr>
                <w:rFonts w:ascii="Tahoma" w:hAnsi="Tahoma" w:cs="Tahoma"/>
                <w:i/>
                <w:iCs/>
              </w:rPr>
            </w:pPr>
            <w:r w:rsidRPr="00F55C5C">
              <w:rPr>
                <w:rFonts w:ascii="Tahoma" w:hAnsi="Tahoma" w:cs="Tahoma"/>
                <w:i/>
                <w:iCs/>
              </w:rPr>
              <w:t>etc</w:t>
            </w:r>
          </w:p>
        </w:tc>
        <w:tc>
          <w:tcPr>
            <w:tcW w:w="851" w:type="dxa"/>
            <w:tcBorders>
              <w:top w:val="single" w:sz="4" w:space="0" w:color="auto"/>
              <w:left w:val="single" w:sz="4" w:space="0" w:color="auto"/>
              <w:bottom w:val="single" w:sz="4" w:space="0" w:color="auto"/>
              <w:right w:val="single" w:sz="4" w:space="0" w:color="auto"/>
            </w:tcBorders>
          </w:tcPr>
          <w:p w14:paraId="4F5DB125" w14:textId="77777777" w:rsidR="002F7382" w:rsidRPr="00F55C5C" w:rsidRDefault="002F7382" w:rsidP="00F55C5C">
            <w:pPr>
              <w:rPr>
                <w:rFonts w:ascii="Tahoma" w:hAnsi="Tahoma" w:cs="Tahoma"/>
                <w:i/>
                <w:iCs/>
                <w:u w:val="single"/>
              </w:rPr>
            </w:pPr>
          </w:p>
        </w:tc>
        <w:tc>
          <w:tcPr>
            <w:tcW w:w="3496" w:type="dxa"/>
            <w:tcBorders>
              <w:top w:val="single" w:sz="4" w:space="0" w:color="auto"/>
              <w:left w:val="single" w:sz="4" w:space="0" w:color="auto"/>
              <w:bottom w:val="single" w:sz="4" w:space="0" w:color="auto"/>
              <w:right w:val="single" w:sz="4" w:space="0" w:color="auto"/>
            </w:tcBorders>
          </w:tcPr>
          <w:p w14:paraId="5861C22A" w14:textId="77777777" w:rsidR="002F7382" w:rsidRPr="00F55C5C" w:rsidRDefault="002F7382" w:rsidP="00F55C5C">
            <w:pPr>
              <w:rPr>
                <w:rFonts w:ascii="Tahoma" w:hAnsi="Tahoma" w:cs="Tahoma"/>
                <w:i/>
                <w:iCs/>
                <w:u w:val="single"/>
              </w:rPr>
            </w:pPr>
          </w:p>
        </w:tc>
        <w:tc>
          <w:tcPr>
            <w:tcW w:w="4300" w:type="dxa"/>
            <w:tcBorders>
              <w:top w:val="single" w:sz="4" w:space="0" w:color="auto"/>
              <w:left w:val="single" w:sz="4" w:space="0" w:color="auto"/>
              <w:bottom w:val="single" w:sz="4" w:space="0" w:color="auto"/>
              <w:right w:val="single" w:sz="4" w:space="0" w:color="auto"/>
            </w:tcBorders>
          </w:tcPr>
          <w:p w14:paraId="3962AA69" w14:textId="77777777" w:rsidR="002F7382" w:rsidRPr="00F55C5C" w:rsidRDefault="002F7382" w:rsidP="00F55C5C">
            <w:pPr>
              <w:rPr>
                <w:rFonts w:ascii="Tahoma" w:hAnsi="Tahoma" w:cs="Tahoma"/>
                <w:i/>
                <w:iCs/>
                <w:u w:val="single"/>
              </w:rPr>
            </w:pPr>
          </w:p>
        </w:tc>
        <w:tc>
          <w:tcPr>
            <w:tcW w:w="1074" w:type="dxa"/>
            <w:tcBorders>
              <w:top w:val="single" w:sz="4" w:space="0" w:color="auto"/>
              <w:left w:val="single" w:sz="4" w:space="0" w:color="auto"/>
              <w:bottom w:val="single" w:sz="4" w:space="0" w:color="auto"/>
              <w:right w:val="single" w:sz="4" w:space="0" w:color="auto"/>
            </w:tcBorders>
          </w:tcPr>
          <w:p w14:paraId="1930603A" w14:textId="77777777" w:rsidR="002F7382" w:rsidRPr="00F55C5C" w:rsidRDefault="002F7382" w:rsidP="00F55C5C">
            <w:pPr>
              <w:rPr>
                <w:rFonts w:ascii="Tahoma" w:hAnsi="Tahoma" w:cs="Tahoma"/>
                <w:i/>
                <w:iCs/>
                <w:u w:val="single"/>
              </w:rPr>
            </w:pPr>
          </w:p>
        </w:tc>
        <w:tc>
          <w:tcPr>
            <w:tcW w:w="1509" w:type="dxa"/>
            <w:tcBorders>
              <w:top w:val="single" w:sz="4" w:space="0" w:color="auto"/>
              <w:left w:val="single" w:sz="4" w:space="0" w:color="auto"/>
              <w:bottom w:val="single" w:sz="4" w:space="0" w:color="auto"/>
              <w:right w:val="single" w:sz="4" w:space="0" w:color="auto"/>
            </w:tcBorders>
          </w:tcPr>
          <w:p w14:paraId="6FE861FE" w14:textId="77777777" w:rsidR="002F7382" w:rsidRPr="00F55C5C" w:rsidRDefault="002F7382" w:rsidP="00F55C5C">
            <w:pPr>
              <w:rPr>
                <w:rFonts w:ascii="Tahoma" w:hAnsi="Tahoma" w:cs="Tahoma"/>
                <w:i/>
                <w:iCs/>
                <w:u w:val="single"/>
              </w:rPr>
            </w:pPr>
          </w:p>
        </w:tc>
        <w:tc>
          <w:tcPr>
            <w:tcW w:w="1509" w:type="dxa"/>
            <w:tcBorders>
              <w:top w:val="single" w:sz="4" w:space="0" w:color="auto"/>
              <w:left w:val="single" w:sz="4" w:space="0" w:color="auto"/>
              <w:bottom w:val="single" w:sz="4" w:space="0" w:color="auto"/>
              <w:right w:val="single" w:sz="4" w:space="0" w:color="auto"/>
            </w:tcBorders>
          </w:tcPr>
          <w:p w14:paraId="37B05E2C" w14:textId="77777777" w:rsidR="002F7382" w:rsidRPr="00F55C5C" w:rsidRDefault="002F7382" w:rsidP="00F55C5C">
            <w:pPr>
              <w:rPr>
                <w:rFonts w:ascii="Tahoma" w:hAnsi="Tahoma" w:cs="Tahoma"/>
                <w:i/>
                <w:iCs/>
                <w:u w:val="single"/>
              </w:rPr>
            </w:pPr>
          </w:p>
        </w:tc>
      </w:tr>
      <w:tr w:rsidR="002F7382" w:rsidRPr="00F55C5C" w14:paraId="76C3FF8B" w14:textId="04199475" w:rsidTr="00475D3E">
        <w:trPr>
          <w:trHeight w:val="337"/>
        </w:trPr>
        <w:tc>
          <w:tcPr>
            <w:tcW w:w="1129" w:type="dxa"/>
            <w:tcBorders>
              <w:top w:val="single" w:sz="4" w:space="0" w:color="auto"/>
              <w:left w:val="single" w:sz="4" w:space="0" w:color="auto"/>
              <w:bottom w:val="single" w:sz="4" w:space="0" w:color="auto"/>
              <w:right w:val="single" w:sz="4" w:space="0" w:color="auto"/>
            </w:tcBorders>
          </w:tcPr>
          <w:p w14:paraId="585A49E6" w14:textId="77777777" w:rsidR="002F7382" w:rsidRPr="00F55C5C" w:rsidRDefault="002F7382" w:rsidP="00F55C5C">
            <w:pPr>
              <w:rPr>
                <w:rFonts w:ascii="Tahoma" w:hAnsi="Tahoma" w:cs="Tahoma"/>
                <w:i/>
                <w:iCs/>
                <w:u w:val="single"/>
              </w:rPr>
            </w:pPr>
          </w:p>
        </w:tc>
        <w:tc>
          <w:tcPr>
            <w:tcW w:w="851" w:type="dxa"/>
            <w:tcBorders>
              <w:top w:val="single" w:sz="4" w:space="0" w:color="auto"/>
              <w:left w:val="single" w:sz="4" w:space="0" w:color="auto"/>
              <w:bottom w:val="single" w:sz="4" w:space="0" w:color="auto"/>
              <w:right w:val="single" w:sz="4" w:space="0" w:color="auto"/>
            </w:tcBorders>
          </w:tcPr>
          <w:p w14:paraId="1AD1F1E5" w14:textId="77777777" w:rsidR="002F7382" w:rsidRPr="00F55C5C" w:rsidRDefault="002F7382" w:rsidP="00F55C5C">
            <w:pPr>
              <w:rPr>
                <w:rFonts w:ascii="Tahoma" w:hAnsi="Tahoma" w:cs="Tahoma"/>
                <w:i/>
                <w:iCs/>
                <w:u w:val="single"/>
              </w:rPr>
            </w:pPr>
          </w:p>
        </w:tc>
        <w:tc>
          <w:tcPr>
            <w:tcW w:w="3496" w:type="dxa"/>
            <w:tcBorders>
              <w:top w:val="single" w:sz="4" w:space="0" w:color="auto"/>
              <w:left w:val="single" w:sz="4" w:space="0" w:color="auto"/>
              <w:bottom w:val="single" w:sz="4" w:space="0" w:color="auto"/>
              <w:right w:val="single" w:sz="4" w:space="0" w:color="auto"/>
            </w:tcBorders>
          </w:tcPr>
          <w:p w14:paraId="0339A2E8" w14:textId="77777777" w:rsidR="002F7382" w:rsidRPr="00F55C5C" w:rsidRDefault="002F7382" w:rsidP="00F55C5C">
            <w:pPr>
              <w:rPr>
                <w:rFonts w:ascii="Tahoma" w:hAnsi="Tahoma" w:cs="Tahoma"/>
                <w:i/>
                <w:iCs/>
                <w:u w:val="single"/>
              </w:rPr>
            </w:pPr>
          </w:p>
        </w:tc>
        <w:tc>
          <w:tcPr>
            <w:tcW w:w="4300" w:type="dxa"/>
            <w:tcBorders>
              <w:top w:val="single" w:sz="4" w:space="0" w:color="auto"/>
              <w:left w:val="single" w:sz="4" w:space="0" w:color="auto"/>
              <w:bottom w:val="single" w:sz="4" w:space="0" w:color="auto"/>
              <w:right w:val="single" w:sz="4" w:space="0" w:color="auto"/>
            </w:tcBorders>
          </w:tcPr>
          <w:p w14:paraId="552B410C" w14:textId="77777777" w:rsidR="002F7382" w:rsidRPr="00F55C5C" w:rsidRDefault="002F7382" w:rsidP="00F55C5C">
            <w:pPr>
              <w:rPr>
                <w:rFonts w:ascii="Tahoma" w:hAnsi="Tahoma" w:cs="Tahoma"/>
                <w:i/>
                <w:iCs/>
                <w:u w:val="single"/>
              </w:rPr>
            </w:pPr>
          </w:p>
        </w:tc>
        <w:tc>
          <w:tcPr>
            <w:tcW w:w="1074" w:type="dxa"/>
            <w:tcBorders>
              <w:top w:val="single" w:sz="4" w:space="0" w:color="auto"/>
              <w:left w:val="single" w:sz="4" w:space="0" w:color="auto"/>
              <w:bottom w:val="single" w:sz="4" w:space="0" w:color="auto"/>
              <w:right w:val="single" w:sz="4" w:space="0" w:color="auto"/>
            </w:tcBorders>
          </w:tcPr>
          <w:p w14:paraId="776B4DFD" w14:textId="77777777" w:rsidR="002F7382" w:rsidRPr="00F55C5C" w:rsidRDefault="002F7382" w:rsidP="00F55C5C">
            <w:pPr>
              <w:rPr>
                <w:rFonts w:ascii="Tahoma" w:hAnsi="Tahoma" w:cs="Tahoma"/>
                <w:i/>
                <w:iCs/>
                <w:u w:val="single"/>
              </w:rPr>
            </w:pPr>
          </w:p>
        </w:tc>
        <w:tc>
          <w:tcPr>
            <w:tcW w:w="1509" w:type="dxa"/>
            <w:tcBorders>
              <w:top w:val="single" w:sz="4" w:space="0" w:color="auto"/>
              <w:left w:val="single" w:sz="4" w:space="0" w:color="auto"/>
              <w:bottom w:val="single" w:sz="4" w:space="0" w:color="auto"/>
              <w:right w:val="single" w:sz="4" w:space="0" w:color="auto"/>
            </w:tcBorders>
          </w:tcPr>
          <w:p w14:paraId="6A9BD194" w14:textId="77777777" w:rsidR="002F7382" w:rsidRPr="00F55C5C" w:rsidRDefault="002F7382" w:rsidP="00F55C5C">
            <w:pPr>
              <w:rPr>
                <w:rFonts w:ascii="Tahoma" w:hAnsi="Tahoma" w:cs="Tahoma"/>
                <w:i/>
                <w:iCs/>
                <w:u w:val="single"/>
              </w:rPr>
            </w:pPr>
          </w:p>
        </w:tc>
        <w:tc>
          <w:tcPr>
            <w:tcW w:w="1509" w:type="dxa"/>
            <w:tcBorders>
              <w:top w:val="single" w:sz="4" w:space="0" w:color="auto"/>
              <w:left w:val="single" w:sz="4" w:space="0" w:color="auto"/>
              <w:bottom w:val="single" w:sz="4" w:space="0" w:color="auto"/>
              <w:right w:val="single" w:sz="4" w:space="0" w:color="auto"/>
            </w:tcBorders>
          </w:tcPr>
          <w:p w14:paraId="6460F124" w14:textId="77777777" w:rsidR="002F7382" w:rsidRPr="00F55C5C" w:rsidRDefault="002F7382" w:rsidP="00F55C5C">
            <w:pPr>
              <w:rPr>
                <w:rFonts w:ascii="Tahoma" w:hAnsi="Tahoma" w:cs="Tahoma"/>
                <w:i/>
                <w:iCs/>
                <w:u w:val="single"/>
              </w:rPr>
            </w:pPr>
          </w:p>
        </w:tc>
      </w:tr>
    </w:tbl>
    <w:p w14:paraId="2C136D9D" w14:textId="7ED12B8D" w:rsidR="00F55C5C" w:rsidRPr="00F55C5C" w:rsidRDefault="00F55C5C" w:rsidP="00F55C5C">
      <w:pPr>
        <w:spacing w:line="256" w:lineRule="auto"/>
        <w:rPr>
          <w:rFonts w:ascii="Tahoma" w:eastAsia="Calibri" w:hAnsi="Tahoma" w:cs="Tahoma"/>
          <w:i/>
          <w:iCs/>
        </w:rPr>
      </w:pPr>
      <w:r w:rsidRPr="00F55C5C">
        <w:rPr>
          <w:rFonts w:ascii="Tahoma" w:eastAsia="Calibri" w:hAnsi="Tahoma" w:cs="Tahoma"/>
          <w:i/>
          <w:iCs/>
        </w:rPr>
        <w:tab/>
      </w:r>
      <w:r w:rsidRPr="00F55C5C">
        <w:rPr>
          <w:rFonts w:ascii="Tahoma" w:eastAsia="Calibri" w:hAnsi="Tahoma" w:cs="Tahoma"/>
          <w:i/>
          <w:iCs/>
        </w:rPr>
        <w:tab/>
      </w:r>
      <w:r w:rsidRPr="00F55C5C">
        <w:rPr>
          <w:rFonts w:ascii="Tahoma" w:eastAsia="Calibri" w:hAnsi="Tahoma" w:cs="Tahoma"/>
          <w:i/>
          <w:iCs/>
        </w:rPr>
        <w:tab/>
      </w:r>
      <w:r w:rsidRPr="00F55C5C">
        <w:rPr>
          <w:rFonts w:ascii="Tahoma" w:eastAsia="Calibri" w:hAnsi="Tahoma" w:cs="Tahoma"/>
          <w:i/>
          <w:iCs/>
        </w:rPr>
        <w:tab/>
      </w:r>
    </w:p>
    <w:p w14:paraId="0060D83C" w14:textId="77777777"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i/>
          <w:iCs/>
        </w:rPr>
      </w:pPr>
      <w:r w:rsidRPr="00F55C5C">
        <w:rPr>
          <w:rFonts w:ascii="Tahoma" w:eastAsia="Calibri" w:hAnsi="Tahoma" w:cs="Tahoma"/>
          <w:i/>
          <w:iCs/>
        </w:rPr>
        <w:t>4)</w:t>
      </w:r>
      <w:r w:rsidRPr="00F55C5C">
        <w:rPr>
          <w:rFonts w:ascii="Tahoma" w:eastAsia="Calibri" w:hAnsi="Tahoma" w:cs="Tahoma"/>
          <w:i/>
          <w:iCs/>
        </w:rPr>
        <w:tab/>
      </w:r>
      <w:r w:rsidRPr="00F55C5C">
        <w:rPr>
          <w:rFonts w:ascii="Tahoma" w:eastAsia="Calibri" w:hAnsi="Tahoma" w:cs="Tahoma"/>
          <w:i/>
          <w:iCs/>
          <w:u w:val="single"/>
        </w:rPr>
        <w:t>Conclusion</w:t>
      </w:r>
    </w:p>
    <w:p w14:paraId="1F1364D8" w14:textId="6574C096"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rPr>
      </w:pPr>
      <w:r w:rsidRPr="00F55C5C">
        <w:rPr>
          <w:rFonts w:ascii="Tahoma" w:eastAsia="Calibri" w:hAnsi="Tahoma" w:cs="Tahoma"/>
        </w:rPr>
        <w:t xml:space="preserve">A short conclusion on the means by which the Council/Authority has fulfilled the requirements of </w:t>
      </w:r>
      <w:r w:rsidR="000628E6">
        <w:rPr>
          <w:rFonts w:ascii="Tahoma" w:eastAsia="Calibri" w:hAnsi="Tahoma" w:cs="Tahoma"/>
        </w:rPr>
        <w:t>Regulation</w:t>
      </w:r>
      <w:r w:rsidRPr="00F55C5C">
        <w:rPr>
          <w:rFonts w:ascii="Tahoma" w:eastAsia="Calibri" w:hAnsi="Tahoma" w:cs="Tahoma"/>
        </w:rPr>
        <w:t xml:space="preserve"> 22(1)(c)(v) or (vi) can be provided</w:t>
      </w:r>
      <w:r w:rsidR="009C07EF">
        <w:rPr>
          <w:rFonts w:ascii="Tahoma" w:eastAsia="Calibri" w:hAnsi="Tahoma" w:cs="Tahoma"/>
        </w:rPr>
        <w:t xml:space="preserve"> with </w:t>
      </w:r>
      <w:bookmarkStart w:id="23" w:name="_Hlk33782804"/>
      <w:r w:rsidR="009C07EF">
        <w:rPr>
          <w:rFonts w:ascii="Tahoma" w:eastAsia="Calibri" w:hAnsi="Tahoma" w:cs="Tahoma"/>
        </w:rPr>
        <w:t>reference to the Statement of Community Involvement.</w:t>
      </w:r>
      <w:bookmarkEnd w:id="23"/>
    </w:p>
    <w:p w14:paraId="46108052" w14:textId="77777777" w:rsidR="00F55C5C"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Tahoma" w:eastAsia="Calibri" w:hAnsi="Tahoma" w:cs="Tahoma"/>
        </w:rPr>
      </w:pPr>
      <w:r w:rsidRPr="00F55C5C">
        <w:rPr>
          <w:rFonts w:ascii="Tahoma" w:eastAsia="Calibri" w:hAnsi="Tahoma" w:cs="Tahoma"/>
        </w:rPr>
        <w:t>One Schedule should be prepared in support of Appendix 2 as follows:</w:t>
      </w:r>
    </w:p>
    <w:p w14:paraId="3CB7E71F" w14:textId="7DA8B2ED" w:rsidR="00E75E0B" w:rsidRPr="00F55C5C" w:rsidRDefault="00F55C5C" w:rsidP="001C3E3C">
      <w:pPr>
        <w:pBdr>
          <w:top w:val="single" w:sz="4" w:space="1" w:color="auto"/>
          <w:left w:val="single" w:sz="4" w:space="4" w:color="auto"/>
          <w:bottom w:val="single" w:sz="4" w:space="1" w:color="auto"/>
          <w:right w:val="single" w:sz="4" w:space="4" w:color="auto"/>
        </w:pBdr>
        <w:spacing w:line="256" w:lineRule="auto"/>
        <w:rPr>
          <w:rFonts w:ascii="Calibri" w:eastAsia="Calibri" w:hAnsi="Calibri" w:cs="Times New Roman"/>
        </w:rPr>
      </w:pPr>
      <w:r w:rsidRPr="00F55C5C">
        <w:rPr>
          <w:rFonts w:ascii="Calibri Light" w:eastAsia="Calibri" w:hAnsi="Calibri Light" w:cs="Times New Roman"/>
          <w:color w:val="2F5496" w:themeColor="accent1" w:themeShade="BF"/>
          <w:sz w:val="26"/>
          <w:szCs w:val="26"/>
        </w:rPr>
        <w:t>Schedule 1: Details of the consultation undertaken</w:t>
      </w:r>
      <w:r w:rsidR="003F7D7C">
        <w:rPr>
          <w:rStyle w:val="FootnoteReference"/>
          <w:rFonts w:ascii="Calibri Light" w:eastAsia="Calibri" w:hAnsi="Calibri Light" w:cs="Times New Roman"/>
          <w:color w:val="2F5496" w:themeColor="accent1" w:themeShade="BF"/>
          <w:sz w:val="26"/>
          <w:szCs w:val="26"/>
        </w:rPr>
        <w:footnoteReference w:id="4"/>
      </w:r>
      <w:r w:rsidRPr="00F55C5C">
        <w:rPr>
          <w:rFonts w:ascii="Tahoma" w:eastAsia="Calibri" w:hAnsi="Tahoma" w:cs="Tahoma"/>
        </w:rPr>
        <w:t xml:space="preserve"> (letters, press releases, etc) and details of who was part of the consultation (statutory bodies, interest groups</w:t>
      </w:r>
      <w:r w:rsidRPr="00F55C5C">
        <w:rPr>
          <w:rFonts w:ascii="Calibri" w:eastAsia="Calibri" w:hAnsi="Calibri" w:cs="Times New Roman"/>
        </w:rPr>
        <w:t xml:space="preserve">, </w:t>
      </w:r>
      <w:r w:rsidRPr="00F55C5C">
        <w:rPr>
          <w:rFonts w:ascii="Tahoma" w:eastAsia="Calibri" w:hAnsi="Tahoma" w:cs="Tahoma"/>
        </w:rPr>
        <w:t>members of the public etc).</w:t>
      </w:r>
    </w:p>
    <w:p w14:paraId="3D252FBD" w14:textId="77777777" w:rsidR="00874271" w:rsidRDefault="00874271" w:rsidP="00A2715D">
      <w:pPr>
        <w:pStyle w:val="Style1"/>
        <w:rPr>
          <w:sz w:val="24"/>
          <w:szCs w:val="24"/>
        </w:rPr>
      </w:pPr>
    </w:p>
    <w:bookmarkEnd w:id="2"/>
    <w:p w14:paraId="35E00B2D" w14:textId="71B1EAD4" w:rsidR="003E0F0B" w:rsidRPr="00885B80" w:rsidRDefault="003E0F0B" w:rsidP="00A2715D">
      <w:pPr>
        <w:pStyle w:val="Style1"/>
        <w:rPr>
          <w:sz w:val="24"/>
          <w:szCs w:val="24"/>
        </w:rPr>
      </w:pPr>
    </w:p>
    <w:sectPr w:rsidR="003E0F0B" w:rsidRPr="00885B80" w:rsidSect="00273E94">
      <w:headerReference w:type="even" r:id="rId20"/>
      <w:headerReference w:type="default" r:id="rId21"/>
      <w:footerReference w:type="default" r:id="rId22"/>
      <w:headerReference w:type="first" r:id="rId23"/>
      <w:pgSz w:w="16838" w:h="11906" w:orient="landscape" w:code="9"/>
      <w:pgMar w:top="1644" w:right="1588" w:bottom="1644" w:left="158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7B849" w14:textId="77777777" w:rsidR="00553D16" w:rsidRDefault="00553D16" w:rsidP="00FB7793">
      <w:pPr>
        <w:spacing w:after="0" w:line="240" w:lineRule="auto"/>
      </w:pPr>
      <w:r>
        <w:separator/>
      </w:r>
    </w:p>
  </w:endnote>
  <w:endnote w:type="continuationSeparator" w:id="0">
    <w:p w14:paraId="5D5451CD" w14:textId="77777777" w:rsidR="00553D16" w:rsidRDefault="00553D16" w:rsidP="00FB7793">
      <w:pPr>
        <w:spacing w:after="0" w:line="240" w:lineRule="auto"/>
      </w:pPr>
      <w:r>
        <w:continuationSeparator/>
      </w:r>
    </w:p>
  </w:endnote>
  <w:endnote w:type="continuationNotice" w:id="1">
    <w:p w14:paraId="6C67BA61" w14:textId="77777777" w:rsidR="00553D16" w:rsidRDefault="00553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8452739"/>
      <w:docPartObj>
        <w:docPartGallery w:val="Page Numbers (Bottom of Page)"/>
        <w:docPartUnique/>
      </w:docPartObj>
    </w:sdtPr>
    <w:sdtEndPr>
      <w:rPr>
        <w:color w:val="7F7F7F" w:themeColor="background1" w:themeShade="7F"/>
        <w:spacing w:val="60"/>
      </w:rPr>
    </w:sdtEndPr>
    <w:sdtContent>
      <w:p w14:paraId="34F834E9" w14:textId="3CAA1C93" w:rsidR="00B54B3A" w:rsidRDefault="00B54B3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48335E79" w14:textId="2AC0B8A0" w:rsidR="00B54B3A" w:rsidRDefault="00B54B3A" w:rsidP="002E7FAC">
    <w:pPr>
      <w:pStyle w:val="Footer"/>
    </w:pPr>
    <w:r>
      <w:t>Regulation 22(1)(c) Advice v</w:t>
    </w:r>
    <w:r w:rsidR="00CA06E7">
      <w:t>9</w:t>
    </w:r>
  </w:p>
  <w:p w14:paraId="1EF71191" w14:textId="280E5082" w:rsidR="00B54B3A" w:rsidRDefault="00B54B3A" w:rsidP="002E7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B8244" w14:textId="77777777" w:rsidR="00553D16" w:rsidRDefault="00553D16" w:rsidP="00FB7793">
      <w:pPr>
        <w:spacing w:after="0" w:line="240" w:lineRule="auto"/>
      </w:pPr>
      <w:r>
        <w:separator/>
      </w:r>
    </w:p>
  </w:footnote>
  <w:footnote w:type="continuationSeparator" w:id="0">
    <w:p w14:paraId="059EEE59" w14:textId="77777777" w:rsidR="00553D16" w:rsidRDefault="00553D16" w:rsidP="00FB7793">
      <w:pPr>
        <w:spacing w:after="0" w:line="240" w:lineRule="auto"/>
      </w:pPr>
      <w:r>
        <w:continuationSeparator/>
      </w:r>
    </w:p>
  </w:footnote>
  <w:footnote w:type="continuationNotice" w:id="1">
    <w:p w14:paraId="21004AB0" w14:textId="77777777" w:rsidR="00553D16" w:rsidRDefault="00553D16">
      <w:pPr>
        <w:spacing w:after="0" w:line="240" w:lineRule="auto"/>
      </w:pPr>
    </w:p>
  </w:footnote>
  <w:footnote w:id="2">
    <w:p w14:paraId="4B878D2A" w14:textId="2255FECC" w:rsidR="00B54B3A" w:rsidRDefault="00B54B3A">
      <w:pPr>
        <w:pStyle w:val="FootnoteText"/>
      </w:pPr>
      <w:r>
        <w:rPr>
          <w:rStyle w:val="FootnoteReference"/>
        </w:rPr>
        <w:footnoteRef/>
      </w:r>
      <w:r>
        <w:t xml:space="preserve"> Hyperlinks to the evidence could be included here.</w:t>
      </w:r>
    </w:p>
  </w:footnote>
  <w:footnote w:id="3">
    <w:p w14:paraId="557748EF" w14:textId="749E6D95" w:rsidR="00B54B3A" w:rsidRDefault="00B54B3A">
      <w:pPr>
        <w:pStyle w:val="FootnoteText"/>
      </w:pPr>
      <w:r>
        <w:rPr>
          <w:rStyle w:val="FootnoteReference"/>
        </w:rPr>
        <w:footnoteRef/>
      </w:r>
      <w:r>
        <w:t xml:space="preserve"> The formatting of the table should seek to minimise cells with undue white space.</w:t>
      </w:r>
    </w:p>
  </w:footnote>
  <w:footnote w:id="4">
    <w:p w14:paraId="4BE52ADA" w14:textId="296B2788" w:rsidR="00B54B3A" w:rsidRDefault="00B54B3A">
      <w:pPr>
        <w:pStyle w:val="FootnoteText"/>
      </w:pPr>
      <w:r>
        <w:rPr>
          <w:rStyle w:val="FootnoteReference"/>
        </w:rPr>
        <w:footnoteRef/>
      </w:r>
      <w:r>
        <w:t xml:space="preserve"> See example of </w:t>
      </w:r>
      <w:hyperlink r:id="rId1" w:history="1">
        <w:r w:rsidRPr="003F7D7C">
          <w:rPr>
            <w:rStyle w:val="Hyperlink"/>
          </w:rPr>
          <w:t>Doncaster BC</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A8ECD" w14:textId="442768F2" w:rsidR="00B54B3A" w:rsidRDefault="00553D16">
    <w:pPr>
      <w:pStyle w:val="Header"/>
    </w:pPr>
    <w:r>
      <w:rPr>
        <w:noProof/>
      </w:rPr>
      <w:pict w14:anchorId="745D8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19" o:spid="_x0000_s2050" type="#_x0000_t136" style="position:absolute;margin-left:0;margin-top:0;width:454.5pt;height:181.8pt;rotation:315;z-index:-251658239;mso-position-horizontal:center;mso-position-horizontal-relative:margin;mso-position-vertical:center;mso-position-vertical-relative:margin" o:allowincell="f" fillcolor="#e7e6e6 [3214]" stroked="f">
          <v:fill opacity=".5"/>
          <v:textpath style="font-family:&quot;Tahom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7F63" w14:textId="142D7A26" w:rsidR="00B54B3A" w:rsidRDefault="00553D16">
    <w:pPr>
      <w:pStyle w:val="Header"/>
    </w:pPr>
    <w:r>
      <w:rPr>
        <w:noProof/>
      </w:rPr>
      <w:pict w14:anchorId="232D1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20" o:spid="_x0000_s2051" type="#_x0000_t136" style="position:absolute;margin-left:0;margin-top:0;width:454.5pt;height:181.8pt;rotation:315;z-index:-251658238;mso-position-horizontal:center;mso-position-horizontal-relative:margin;mso-position-vertical:center;mso-position-vertical-relative:margin" o:allowincell="f" fillcolor="#e7e6e6 [3214]" stroked="f">
          <v:fill opacity=".5"/>
          <v:textpath style="font-family:&quot;Tahoma&quot;;font-size:1pt" string="DRAFT"/>
          <w10:wrap anchorx="margin" anchory="margin"/>
        </v:shape>
      </w:pict>
    </w:r>
    <w:r w:rsidR="00B54B3A">
      <w:tab/>
    </w:r>
    <w:r w:rsidR="00B54B3A">
      <w:tab/>
    </w:r>
    <w:r w:rsidR="00B54B3A">
      <w:tab/>
    </w:r>
    <w:r w:rsidR="00B54B3A">
      <w:tab/>
    </w:r>
    <w:r w:rsidR="00B54B3A">
      <w:tab/>
    </w:r>
    <w:r w:rsidR="00B54B3A">
      <w:tab/>
    </w:r>
    <w:r w:rsidR="00B54B3A" w:rsidRPr="00FB7793">
      <w:rPr>
        <w:noProof/>
      </w:rPr>
      <w:drawing>
        <wp:inline distT="0" distB="0" distL="0" distR="0" wp14:anchorId="36496CC5" wp14:editId="720500B5">
          <wp:extent cx="826618" cy="54882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29928" cy="551018"/>
                  </a:xfrm>
                  <a:prstGeom prst="rect">
                    <a:avLst/>
                  </a:prstGeom>
                </pic:spPr>
              </pic:pic>
            </a:graphicData>
          </a:graphic>
        </wp:inline>
      </w:drawing>
    </w:r>
  </w:p>
  <w:p w14:paraId="7E293DD3" w14:textId="77777777" w:rsidR="00B54B3A" w:rsidRDefault="00B54B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48C5" w14:textId="2A2241AE" w:rsidR="00B54B3A" w:rsidRPr="00787E3D" w:rsidRDefault="00B54B3A">
    <w:pPr>
      <w:pStyle w:val="Header"/>
      <w:rPr>
        <w:sz w:val="18"/>
        <w:szCs w:val="18"/>
      </w:rPr>
    </w:pPr>
    <w:r w:rsidRPr="00787E3D">
      <w:rPr>
        <w:rFonts w:ascii="Helvetica" w:hAnsi="Helvetica"/>
        <w:color w:val="333333"/>
        <w:sz w:val="18"/>
        <w:szCs w:val="18"/>
      </w:rPr>
      <w:br/>
    </w:r>
  </w:p>
  <w:p w14:paraId="498673FE" w14:textId="176ECFE3" w:rsidR="00B54B3A" w:rsidRDefault="00553D16">
    <w:pPr>
      <w:pStyle w:val="Header"/>
    </w:pPr>
    <w:r>
      <w:rPr>
        <w:noProof/>
      </w:rPr>
      <w:pict w14:anchorId="606ED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65218" o:spid="_x0000_s2049" type="#_x0000_t136" style="position:absolute;margin-left:0;margin-top:0;width:454.5pt;height:181.8pt;rotation:315;z-index:-251658240;mso-position-horizontal:center;mso-position-horizontal-relative:margin;mso-position-vertical:center;mso-position-vertical-relative:margin" o:allowincell="f" fillcolor="#e7e6e6 [3214]" stroked="f">
          <v:fill opacity=".5"/>
          <v:textpath style="font-family:&quot;Tahom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E77"/>
    <w:multiLevelType w:val="hybridMultilevel"/>
    <w:tmpl w:val="F6BC1F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0C47D7"/>
    <w:multiLevelType w:val="hybridMultilevel"/>
    <w:tmpl w:val="969E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C2039"/>
    <w:multiLevelType w:val="hybridMultilevel"/>
    <w:tmpl w:val="A55E9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673A7"/>
    <w:multiLevelType w:val="hybridMultilevel"/>
    <w:tmpl w:val="3CB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70562"/>
    <w:multiLevelType w:val="hybridMultilevel"/>
    <w:tmpl w:val="697C1C94"/>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15:restartNumberingAfterBreak="0">
    <w:nsid w:val="526D63C5"/>
    <w:multiLevelType w:val="hybridMultilevel"/>
    <w:tmpl w:val="9BE4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C18C0"/>
    <w:multiLevelType w:val="hybridMultilevel"/>
    <w:tmpl w:val="7094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A2088D"/>
    <w:multiLevelType w:val="hybridMultilevel"/>
    <w:tmpl w:val="7E4C8DCA"/>
    <w:lvl w:ilvl="0" w:tplc="08090001">
      <w:start w:val="1"/>
      <w:numFmt w:val="bullet"/>
      <w:lvlText w:val=""/>
      <w:lvlJc w:val="left"/>
      <w:pPr>
        <w:ind w:left="1446" w:hanging="360"/>
      </w:pPr>
      <w:rPr>
        <w:rFonts w:ascii="Symbol" w:hAnsi="Symbol" w:hint="default"/>
      </w:rPr>
    </w:lvl>
    <w:lvl w:ilvl="1" w:tplc="08090003">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4"/>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2">
      <o:colormru v:ext="edit" colors="#ccecf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B80"/>
    <w:rsid w:val="00002178"/>
    <w:rsid w:val="000025D9"/>
    <w:rsid w:val="000045CD"/>
    <w:rsid w:val="00011670"/>
    <w:rsid w:val="00011E50"/>
    <w:rsid w:val="000162E2"/>
    <w:rsid w:val="00026F0D"/>
    <w:rsid w:val="00042389"/>
    <w:rsid w:val="0004510E"/>
    <w:rsid w:val="000459E8"/>
    <w:rsid w:val="00047816"/>
    <w:rsid w:val="00047DF3"/>
    <w:rsid w:val="00050E02"/>
    <w:rsid w:val="000532D1"/>
    <w:rsid w:val="0005363D"/>
    <w:rsid w:val="00056EEE"/>
    <w:rsid w:val="000575C0"/>
    <w:rsid w:val="0006032C"/>
    <w:rsid w:val="000628E6"/>
    <w:rsid w:val="00065C68"/>
    <w:rsid w:val="0006634E"/>
    <w:rsid w:val="00067251"/>
    <w:rsid w:val="0007545E"/>
    <w:rsid w:val="00076380"/>
    <w:rsid w:val="0008053A"/>
    <w:rsid w:val="00080A29"/>
    <w:rsid w:val="0008252F"/>
    <w:rsid w:val="000828BF"/>
    <w:rsid w:val="00083BD9"/>
    <w:rsid w:val="000845AD"/>
    <w:rsid w:val="00086AA6"/>
    <w:rsid w:val="00086DA6"/>
    <w:rsid w:val="00090EFE"/>
    <w:rsid w:val="00091362"/>
    <w:rsid w:val="000955D6"/>
    <w:rsid w:val="00096E89"/>
    <w:rsid w:val="000A215E"/>
    <w:rsid w:val="000A31E1"/>
    <w:rsid w:val="000A7D60"/>
    <w:rsid w:val="000B3B04"/>
    <w:rsid w:val="000B555B"/>
    <w:rsid w:val="000C1728"/>
    <w:rsid w:val="000C232B"/>
    <w:rsid w:val="000C4845"/>
    <w:rsid w:val="000C68FE"/>
    <w:rsid w:val="000D5843"/>
    <w:rsid w:val="000E0C0B"/>
    <w:rsid w:val="000E77A4"/>
    <w:rsid w:val="000F005E"/>
    <w:rsid w:val="000F2A22"/>
    <w:rsid w:val="0010285B"/>
    <w:rsid w:val="00104EEA"/>
    <w:rsid w:val="00105DCD"/>
    <w:rsid w:val="00107AFB"/>
    <w:rsid w:val="001103C6"/>
    <w:rsid w:val="00121313"/>
    <w:rsid w:val="001222CD"/>
    <w:rsid w:val="00123874"/>
    <w:rsid w:val="0013290E"/>
    <w:rsid w:val="00137167"/>
    <w:rsid w:val="001420AD"/>
    <w:rsid w:val="00142600"/>
    <w:rsid w:val="00142FEB"/>
    <w:rsid w:val="00143301"/>
    <w:rsid w:val="00153C2C"/>
    <w:rsid w:val="0015578E"/>
    <w:rsid w:val="00161E9B"/>
    <w:rsid w:val="00162381"/>
    <w:rsid w:val="00162474"/>
    <w:rsid w:val="00162FC0"/>
    <w:rsid w:val="00172380"/>
    <w:rsid w:val="00176CFA"/>
    <w:rsid w:val="00186EE4"/>
    <w:rsid w:val="00191AE4"/>
    <w:rsid w:val="001961E0"/>
    <w:rsid w:val="001A0B19"/>
    <w:rsid w:val="001A49DC"/>
    <w:rsid w:val="001B0B38"/>
    <w:rsid w:val="001B1983"/>
    <w:rsid w:val="001B4634"/>
    <w:rsid w:val="001B487A"/>
    <w:rsid w:val="001B4950"/>
    <w:rsid w:val="001B637A"/>
    <w:rsid w:val="001C1CC3"/>
    <w:rsid w:val="001C2D0E"/>
    <w:rsid w:val="001C3E3C"/>
    <w:rsid w:val="001D0734"/>
    <w:rsid w:val="001D17F9"/>
    <w:rsid w:val="001D19B3"/>
    <w:rsid w:val="001D1A3C"/>
    <w:rsid w:val="001D2C21"/>
    <w:rsid w:val="001D3806"/>
    <w:rsid w:val="001D65B3"/>
    <w:rsid w:val="001E7252"/>
    <w:rsid w:val="001F0BD9"/>
    <w:rsid w:val="001F12AA"/>
    <w:rsid w:val="00200372"/>
    <w:rsid w:val="00214806"/>
    <w:rsid w:val="0021675A"/>
    <w:rsid w:val="0022464C"/>
    <w:rsid w:val="00225860"/>
    <w:rsid w:val="00227327"/>
    <w:rsid w:val="00230C83"/>
    <w:rsid w:val="00235BC4"/>
    <w:rsid w:val="00240197"/>
    <w:rsid w:val="00240FBF"/>
    <w:rsid w:val="00243A6E"/>
    <w:rsid w:val="002459E1"/>
    <w:rsid w:val="0025458A"/>
    <w:rsid w:val="0025588B"/>
    <w:rsid w:val="002620FE"/>
    <w:rsid w:val="002655DA"/>
    <w:rsid w:val="002672B0"/>
    <w:rsid w:val="002703FF"/>
    <w:rsid w:val="002714B3"/>
    <w:rsid w:val="00273E94"/>
    <w:rsid w:val="00274C26"/>
    <w:rsid w:val="002805F1"/>
    <w:rsid w:val="00281B68"/>
    <w:rsid w:val="00282F88"/>
    <w:rsid w:val="00284644"/>
    <w:rsid w:val="00284E35"/>
    <w:rsid w:val="0028664D"/>
    <w:rsid w:val="00293A6C"/>
    <w:rsid w:val="002A0E9F"/>
    <w:rsid w:val="002A7ED2"/>
    <w:rsid w:val="002B264E"/>
    <w:rsid w:val="002B3650"/>
    <w:rsid w:val="002B62E6"/>
    <w:rsid w:val="002C52D5"/>
    <w:rsid w:val="002C7384"/>
    <w:rsid w:val="002C75F9"/>
    <w:rsid w:val="002C7BC9"/>
    <w:rsid w:val="002D099F"/>
    <w:rsid w:val="002D1285"/>
    <w:rsid w:val="002D2082"/>
    <w:rsid w:val="002D2CD8"/>
    <w:rsid w:val="002D6F2B"/>
    <w:rsid w:val="002E0860"/>
    <w:rsid w:val="002E1CDB"/>
    <w:rsid w:val="002E7FAC"/>
    <w:rsid w:val="002F05C8"/>
    <w:rsid w:val="002F1A2D"/>
    <w:rsid w:val="002F2696"/>
    <w:rsid w:val="002F3E34"/>
    <w:rsid w:val="002F5904"/>
    <w:rsid w:val="002F61F1"/>
    <w:rsid w:val="002F7382"/>
    <w:rsid w:val="003027FB"/>
    <w:rsid w:val="003055B8"/>
    <w:rsid w:val="00307102"/>
    <w:rsid w:val="0031303F"/>
    <w:rsid w:val="003172F4"/>
    <w:rsid w:val="00324AFB"/>
    <w:rsid w:val="00325E83"/>
    <w:rsid w:val="00331420"/>
    <w:rsid w:val="00332BAE"/>
    <w:rsid w:val="00340BE9"/>
    <w:rsid w:val="00344139"/>
    <w:rsid w:val="00352C00"/>
    <w:rsid w:val="00353B69"/>
    <w:rsid w:val="00356B1A"/>
    <w:rsid w:val="00361D3B"/>
    <w:rsid w:val="00366F30"/>
    <w:rsid w:val="003713F2"/>
    <w:rsid w:val="00373EE1"/>
    <w:rsid w:val="003776C3"/>
    <w:rsid w:val="003828A5"/>
    <w:rsid w:val="0038302F"/>
    <w:rsid w:val="00383134"/>
    <w:rsid w:val="00384C41"/>
    <w:rsid w:val="00387849"/>
    <w:rsid w:val="00390729"/>
    <w:rsid w:val="00395038"/>
    <w:rsid w:val="003A026C"/>
    <w:rsid w:val="003A062B"/>
    <w:rsid w:val="003A296C"/>
    <w:rsid w:val="003A3BC8"/>
    <w:rsid w:val="003A7A93"/>
    <w:rsid w:val="003B0198"/>
    <w:rsid w:val="003B4EBE"/>
    <w:rsid w:val="003C5529"/>
    <w:rsid w:val="003D4CC2"/>
    <w:rsid w:val="003D636E"/>
    <w:rsid w:val="003D7625"/>
    <w:rsid w:val="003D7A2D"/>
    <w:rsid w:val="003E0F0B"/>
    <w:rsid w:val="003E1257"/>
    <w:rsid w:val="003E317E"/>
    <w:rsid w:val="003E4482"/>
    <w:rsid w:val="003F1039"/>
    <w:rsid w:val="003F237F"/>
    <w:rsid w:val="003F7D7C"/>
    <w:rsid w:val="0040360E"/>
    <w:rsid w:val="0040400D"/>
    <w:rsid w:val="00406410"/>
    <w:rsid w:val="00410A3B"/>
    <w:rsid w:val="004115D7"/>
    <w:rsid w:val="00412D62"/>
    <w:rsid w:val="00413BEC"/>
    <w:rsid w:val="00416313"/>
    <w:rsid w:val="00416508"/>
    <w:rsid w:val="00417A6E"/>
    <w:rsid w:val="00420C33"/>
    <w:rsid w:val="00423934"/>
    <w:rsid w:val="004259FF"/>
    <w:rsid w:val="0042617F"/>
    <w:rsid w:val="004358E0"/>
    <w:rsid w:val="00441940"/>
    <w:rsid w:val="00441ACE"/>
    <w:rsid w:val="00441BD3"/>
    <w:rsid w:val="0044437D"/>
    <w:rsid w:val="00453A9E"/>
    <w:rsid w:val="00461781"/>
    <w:rsid w:val="0046507A"/>
    <w:rsid w:val="00467EA6"/>
    <w:rsid w:val="0047183E"/>
    <w:rsid w:val="00475D3E"/>
    <w:rsid w:val="00477CEC"/>
    <w:rsid w:val="00485852"/>
    <w:rsid w:val="004869CB"/>
    <w:rsid w:val="00486E23"/>
    <w:rsid w:val="00494ADB"/>
    <w:rsid w:val="004A1FBB"/>
    <w:rsid w:val="004A6481"/>
    <w:rsid w:val="004B2585"/>
    <w:rsid w:val="004B3120"/>
    <w:rsid w:val="004B337D"/>
    <w:rsid w:val="004B4CD1"/>
    <w:rsid w:val="004B578A"/>
    <w:rsid w:val="004B6A2D"/>
    <w:rsid w:val="004C261E"/>
    <w:rsid w:val="004C319E"/>
    <w:rsid w:val="004C373A"/>
    <w:rsid w:val="004C3E78"/>
    <w:rsid w:val="004D1451"/>
    <w:rsid w:val="004D294F"/>
    <w:rsid w:val="004D496D"/>
    <w:rsid w:val="004D641C"/>
    <w:rsid w:val="004D6B0C"/>
    <w:rsid w:val="004D7B61"/>
    <w:rsid w:val="004D7EC1"/>
    <w:rsid w:val="004E0F7C"/>
    <w:rsid w:val="004F7839"/>
    <w:rsid w:val="005024B4"/>
    <w:rsid w:val="0050486F"/>
    <w:rsid w:val="0050762E"/>
    <w:rsid w:val="005170CD"/>
    <w:rsid w:val="00526168"/>
    <w:rsid w:val="00526B22"/>
    <w:rsid w:val="00531901"/>
    <w:rsid w:val="0053485B"/>
    <w:rsid w:val="0053485D"/>
    <w:rsid w:val="005400DD"/>
    <w:rsid w:val="0054235A"/>
    <w:rsid w:val="00542B9B"/>
    <w:rsid w:val="00553D16"/>
    <w:rsid w:val="00555DF9"/>
    <w:rsid w:val="005578B7"/>
    <w:rsid w:val="0056039F"/>
    <w:rsid w:val="0056179E"/>
    <w:rsid w:val="00571DD2"/>
    <w:rsid w:val="00571F09"/>
    <w:rsid w:val="00572CF4"/>
    <w:rsid w:val="00573B62"/>
    <w:rsid w:val="005749BB"/>
    <w:rsid w:val="0058108E"/>
    <w:rsid w:val="005829D0"/>
    <w:rsid w:val="0058447B"/>
    <w:rsid w:val="00584C94"/>
    <w:rsid w:val="00585A82"/>
    <w:rsid w:val="005869CC"/>
    <w:rsid w:val="0059062A"/>
    <w:rsid w:val="00591B77"/>
    <w:rsid w:val="0059291B"/>
    <w:rsid w:val="005A1E23"/>
    <w:rsid w:val="005A33A3"/>
    <w:rsid w:val="005C1613"/>
    <w:rsid w:val="005C255A"/>
    <w:rsid w:val="005C3955"/>
    <w:rsid w:val="005C3A5C"/>
    <w:rsid w:val="005C55E8"/>
    <w:rsid w:val="005C5BAD"/>
    <w:rsid w:val="005C61E6"/>
    <w:rsid w:val="005D32DD"/>
    <w:rsid w:val="005D592D"/>
    <w:rsid w:val="005D5A97"/>
    <w:rsid w:val="005D791B"/>
    <w:rsid w:val="005E25F1"/>
    <w:rsid w:val="005E265D"/>
    <w:rsid w:val="005E52F6"/>
    <w:rsid w:val="005E59B2"/>
    <w:rsid w:val="005F135F"/>
    <w:rsid w:val="005F1B62"/>
    <w:rsid w:val="005F3DB2"/>
    <w:rsid w:val="005F622E"/>
    <w:rsid w:val="006060D0"/>
    <w:rsid w:val="006106B7"/>
    <w:rsid w:val="00615558"/>
    <w:rsid w:val="00616C23"/>
    <w:rsid w:val="006176B8"/>
    <w:rsid w:val="00625691"/>
    <w:rsid w:val="006279EF"/>
    <w:rsid w:val="0063007A"/>
    <w:rsid w:val="00630FD4"/>
    <w:rsid w:val="006318D5"/>
    <w:rsid w:val="00632440"/>
    <w:rsid w:val="00633A18"/>
    <w:rsid w:val="0063416B"/>
    <w:rsid w:val="00634F7B"/>
    <w:rsid w:val="006350EC"/>
    <w:rsid w:val="0063658C"/>
    <w:rsid w:val="006400AB"/>
    <w:rsid w:val="00650D55"/>
    <w:rsid w:val="00651A02"/>
    <w:rsid w:val="00654095"/>
    <w:rsid w:val="00662885"/>
    <w:rsid w:val="00665265"/>
    <w:rsid w:val="00671282"/>
    <w:rsid w:val="006723FC"/>
    <w:rsid w:val="00672EE9"/>
    <w:rsid w:val="006745D3"/>
    <w:rsid w:val="006772E4"/>
    <w:rsid w:val="0068048B"/>
    <w:rsid w:val="00681FFA"/>
    <w:rsid w:val="00684768"/>
    <w:rsid w:val="00687A54"/>
    <w:rsid w:val="00693818"/>
    <w:rsid w:val="00694219"/>
    <w:rsid w:val="006A0BD3"/>
    <w:rsid w:val="006A3BB5"/>
    <w:rsid w:val="006A58D7"/>
    <w:rsid w:val="006B06C2"/>
    <w:rsid w:val="006B255C"/>
    <w:rsid w:val="006B2E2C"/>
    <w:rsid w:val="006B4EA1"/>
    <w:rsid w:val="006D4D77"/>
    <w:rsid w:val="006D50BF"/>
    <w:rsid w:val="006D58B2"/>
    <w:rsid w:val="006E1276"/>
    <w:rsid w:val="006E1746"/>
    <w:rsid w:val="006E48A9"/>
    <w:rsid w:val="006E797E"/>
    <w:rsid w:val="007016D9"/>
    <w:rsid w:val="007022C7"/>
    <w:rsid w:val="00703994"/>
    <w:rsid w:val="00704F10"/>
    <w:rsid w:val="00707F45"/>
    <w:rsid w:val="007113BF"/>
    <w:rsid w:val="00712B6D"/>
    <w:rsid w:val="00714A4C"/>
    <w:rsid w:val="00720143"/>
    <w:rsid w:val="00727F2C"/>
    <w:rsid w:val="00730E58"/>
    <w:rsid w:val="00731079"/>
    <w:rsid w:val="00733871"/>
    <w:rsid w:val="00735B83"/>
    <w:rsid w:val="00737F6F"/>
    <w:rsid w:val="00741D73"/>
    <w:rsid w:val="007449A9"/>
    <w:rsid w:val="00746608"/>
    <w:rsid w:val="00750F83"/>
    <w:rsid w:val="00751790"/>
    <w:rsid w:val="007549CF"/>
    <w:rsid w:val="00754DD8"/>
    <w:rsid w:val="0075565D"/>
    <w:rsid w:val="00756304"/>
    <w:rsid w:val="00756F1D"/>
    <w:rsid w:val="007604D2"/>
    <w:rsid w:val="007636FB"/>
    <w:rsid w:val="00764C94"/>
    <w:rsid w:val="00773D5E"/>
    <w:rsid w:val="00775CB4"/>
    <w:rsid w:val="007805B5"/>
    <w:rsid w:val="00780D82"/>
    <w:rsid w:val="00781853"/>
    <w:rsid w:val="007849EC"/>
    <w:rsid w:val="00786BCE"/>
    <w:rsid w:val="00787B9F"/>
    <w:rsid w:val="00787E3D"/>
    <w:rsid w:val="00791CB1"/>
    <w:rsid w:val="00792A11"/>
    <w:rsid w:val="00794313"/>
    <w:rsid w:val="007A3EFB"/>
    <w:rsid w:val="007B2371"/>
    <w:rsid w:val="007B2610"/>
    <w:rsid w:val="007B30DD"/>
    <w:rsid w:val="007B3473"/>
    <w:rsid w:val="007B489D"/>
    <w:rsid w:val="007B4F04"/>
    <w:rsid w:val="007B6782"/>
    <w:rsid w:val="007B6A05"/>
    <w:rsid w:val="007C02AF"/>
    <w:rsid w:val="007C206A"/>
    <w:rsid w:val="007C2682"/>
    <w:rsid w:val="007C2A44"/>
    <w:rsid w:val="007C2DA5"/>
    <w:rsid w:val="007C30E9"/>
    <w:rsid w:val="007D0294"/>
    <w:rsid w:val="007D407E"/>
    <w:rsid w:val="007E14C0"/>
    <w:rsid w:val="007E5898"/>
    <w:rsid w:val="007F24F4"/>
    <w:rsid w:val="007F252B"/>
    <w:rsid w:val="007F32D3"/>
    <w:rsid w:val="007F60BE"/>
    <w:rsid w:val="00800629"/>
    <w:rsid w:val="00800967"/>
    <w:rsid w:val="008012CE"/>
    <w:rsid w:val="00801862"/>
    <w:rsid w:val="00802DE2"/>
    <w:rsid w:val="00802EF6"/>
    <w:rsid w:val="00807678"/>
    <w:rsid w:val="00807A9B"/>
    <w:rsid w:val="00807C4D"/>
    <w:rsid w:val="008124F2"/>
    <w:rsid w:val="0081263D"/>
    <w:rsid w:val="00814B82"/>
    <w:rsid w:val="008202CD"/>
    <w:rsid w:val="00820D44"/>
    <w:rsid w:val="0082743A"/>
    <w:rsid w:val="008276FE"/>
    <w:rsid w:val="00836766"/>
    <w:rsid w:val="00840A1E"/>
    <w:rsid w:val="00840E54"/>
    <w:rsid w:val="008429D9"/>
    <w:rsid w:val="00844E69"/>
    <w:rsid w:val="0084593C"/>
    <w:rsid w:val="00847B62"/>
    <w:rsid w:val="00850CF2"/>
    <w:rsid w:val="0085388C"/>
    <w:rsid w:val="00856C34"/>
    <w:rsid w:val="00857254"/>
    <w:rsid w:val="00860D82"/>
    <w:rsid w:val="008657BD"/>
    <w:rsid w:val="00866D9D"/>
    <w:rsid w:val="0087014B"/>
    <w:rsid w:val="00874271"/>
    <w:rsid w:val="00876F6A"/>
    <w:rsid w:val="00880AB7"/>
    <w:rsid w:val="00880B30"/>
    <w:rsid w:val="00880C04"/>
    <w:rsid w:val="00884030"/>
    <w:rsid w:val="00884648"/>
    <w:rsid w:val="0088540C"/>
    <w:rsid w:val="00885B80"/>
    <w:rsid w:val="00886B77"/>
    <w:rsid w:val="00896930"/>
    <w:rsid w:val="008A5791"/>
    <w:rsid w:val="008A660F"/>
    <w:rsid w:val="008B0240"/>
    <w:rsid w:val="008B5B2E"/>
    <w:rsid w:val="008C09CF"/>
    <w:rsid w:val="008C2D27"/>
    <w:rsid w:val="008C40F8"/>
    <w:rsid w:val="008D2F70"/>
    <w:rsid w:val="008E08C5"/>
    <w:rsid w:val="008E5267"/>
    <w:rsid w:val="008F05AB"/>
    <w:rsid w:val="008F15B7"/>
    <w:rsid w:val="008F2288"/>
    <w:rsid w:val="008F7CCA"/>
    <w:rsid w:val="009040E1"/>
    <w:rsid w:val="00905DD1"/>
    <w:rsid w:val="0090636B"/>
    <w:rsid w:val="009067AD"/>
    <w:rsid w:val="009077FD"/>
    <w:rsid w:val="00910DB7"/>
    <w:rsid w:val="009115CC"/>
    <w:rsid w:val="00924F6F"/>
    <w:rsid w:val="00927462"/>
    <w:rsid w:val="0093197E"/>
    <w:rsid w:val="00932415"/>
    <w:rsid w:val="0093667E"/>
    <w:rsid w:val="00936ECB"/>
    <w:rsid w:val="009372CA"/>
    <w:rsid w:val="009424B8"/>
    <w:rsid w:val="009435D2"/>
    <w:rsid w:val="00945740"/>
    <w:rsid w:val="00945A4B"/>
    <w:rsid w:val="00950C88"/>
    <w:rsid w:val="009513BD"/>
    <w:rsid w:val="00955486"/>
    <w:rsid w:val="00956035"/>
    <w:rsid w:val="00956AC1"/>
    <w:rsid w:val="00957575"/>
    <w:rsid w:val="00957AA1"/>
    <w:rsid w:val="00961F72"/>
    <w:rsid w:val="00965504"/>
    <w:rsid w:val="009705C6"/>
    <w:rsid w:val="00972632"/>
    <w:rsid w:val="0097642D"/>
    <w:rsid w:val="009812BA"/>
    <w:rsid w:val="00982CAF"/>
    <w:rsid w:val="00985639"/>
    <w:rsid w:val="00987FEB"/>
    <w:rsid w:val="00991AF2"/>
    <w:rsid w:val="00994A57"/>
    <w:rsid w:val="00996A20"/>
    <w:rsid w:val="009A23E7"/>
    <w:rsid w:val="009B1606"/>
    <w:rsid w:val="009B5B63"/>
    <w:rsid w:val="009B5C08"/>
    <w:rsid w:val="009B6780"/>
    <w:rsid w:val="009B6AFD"/>
    <w:rsid w:val="009C0444"/>
    <w:rsid w:val="009C07EF"/>
    <w:rsid w:val="009C1035"/>
    <w:rsid w:val="009C52F4"/>
    <w:rsid w:val="009D231C"/>
    <w:rsid w:val="009D295E"/>
    <w:rsid w:val="009D5C17"/>
    <w:rsid w:val="009D5C6E"/>
    <w:rsid w:val="009E0E00"/>
    <w:rsid w:val="009E39BD"/>
    <w:rsid w:val="009E43E9"/>
    <w:rsid w:val="009F1982"/>
    <w:rsid w:val="009F64B9"/>
    <w:rsid w:val="00A0138D"/>
    <w:rsid w:val="00A030C3"/>
    <w:rsid w:val="00A034E4"/>
    <w:rsid w:val="00A05F17"/>
    <w:rsid w:val="00A0668B"/>
    <w:rsid w:val="00A066B4"/>
    <w:rsid w:val="00A14611"/>
    <w:rsid w:val="00A14E00"/>
    <w:rsid w:val="00A20044"/>
    <w:rsid w:val="00A22118"/>
    <w:rsid w:val="00A22C2F"/>
    <w:rsid w:val="00A248DD"/>
    <w:rsid w:val="00A261C1"/>
    <w:rsid w:val="00A2715D"/>
    <w:rsid w:val="00A31D72"/>
    <w:rsid w:val="00A339C4"/>
    <w:rsid w:val="00A34C7E"/>
    <w:rsid w:val="00A36F05"/>
    <w:rsid w:val="00A40138"/>
    <w:rsid w:val="00A41953"/>
    <w:rsid w:val="00A42820"/>
    <w:rsid w:val="00A44BB0"/>
    <w:rsid w:val="00A47894"/>
    <w:rsid w:val="00A50E1C"/>
    <w:rsid w:val="00A52AAA"/>
    <w:rsid w:val="00A5305D"/>
    <w:rsid w:val="00A532A3"/>
    <w:rsid w:val="00A551C1"/>
    <w:rsid w:val="00A55CBC"/>
    <w:rsid w:val="00A60E94"/>
    <w:rsid w:val="00A62362"/>
    <w:rsid w:val="00A63911"/>
    <w:rsid w:val="00A6472B"/>
    <w:rsid w:val="00A65AC7"/>
    <w:rsid w:val="00A704B7"/>
    <w:rsid w:val="00A756D2"/>
    <w:rsid w:val="00A763D1"/>
    <w:rsid w:val="00A7730D"/>
    <w:rsid w:val="00A83A8B"/>
    <w:rsid w:val="00A861E0"/>
    <w:rsid w:val="00A86FFD"/>
    <w:rsid w:val="00A90BAB"/>
    <w:rsid w:val="00A90DC2"/>
    <w:rsid w:val="00A93D83"/>
    <w:rsid w:val="00A955E9"/>
    <w:rsid w:val="00A966C5"/>
    <w:rsid w:val="00A97001"/>
    <w:rsid w:val="00AA2891"/>
    <w:rsid w:val="00AA5828"/>
    <w:rsid w:val="00AB0D33"/>
    <w:rsid w:val="00AB1562"/>
    <w:rsid w:val="00AC2AD6"/>
    <w:rsid w:val="00AC7066"/>
    <w:rsid w:val="00AE2200"/>
    <w:rsid w:val="00AF037D"/>
    <w:rsid w:val="00AF3AD3"/>
    <w:rsid w:val="00AF3E13"/>
    <w:rsid w:val="00AF58EF"/>
    <w:rsid w:val="00B00991"/>
    <w:rsid w:val="00B0258F"/>
    <w:rsid w:val="00B0366C"/>
    <w:rsid w:val="00B10806"/>
    <w:rsid w:val="00B1286C"/>
    <w:rsid w:val="00B13DF3"/>
    <w:rsid w:val="00B23E19"/>
    <w:rsid w:val="00B30B84"/>
    <w:rsid w:val="00B33926"/>
    <w:rsid w:val="00B36635"/>
    <w:rsid w:val="00B368CC"/>
    <w:rsid w:val="00B46B73"/>
    <w:rsid w:val="00B47325"/>
    <w:rsid w:val="00B47E27"/>
    <w:rsid w:val="00B5169E"/>
    <w:rsid w:val="00B51F79"/>
    <w:rsid w:val="00B52CA6"/>
    <w:rsid w:val="00B54414"/>
    <w:rsid w:val="00B54B3A"/>
    <w:rsid w:val="00B57243"/>
    <w:rsid w:val="00B57E33"/>
    <w:rsid w:val="00B62D9B"/>
    <w:rsid w:val="00B64DEF"/>
    <w:rsid w:val="00B668C4"/>
    <w:rsid w:val="00B66CB1"/>
    <w:rsid w:val="00B704C0"/>
    <w:rsid w:val="00B70F9F"/>
    <w:rsid w:val="00B73FF4"/>
    <w:rsid w:val="00B762A3"/>
    <w:rsid w:val="00B76FBB"/>
    <w:rsid w:val="00B83A78"/>
    <w:rsid w:val="00B918B9"/>
    <w:rsid w:val="00B932D1"/>
    <w:rsid w:val="00B94749"/>
    <w:rsid w:val="00B960D2"/>
    <w:rsid w:val="00BA1B53"/>
    <w:rsid w:val="00BA75FD"/>
    <w:rsid w:val="00BA7C35"/>
    <w:rsid w:val="00BB24F1"/>
    <w:rsid w:val="00BB2E52"/>
    <w:rsid w:val="00BB3055"/>
    <w:rsid w:val="00BB4D47"/>
    <w:rsid w:val="00BC062C"/>
    <w:rsid w:val="00BC0CEE"/>
    <w:rsid w:val="00BC461B"/>
    <w:rsid w:val="00BC5235"/>
    <w:rsid w:val="00BC6308"/>
    <w:rsid w:val="00BD052A"/>
    <w:rsid w:val="00BD2EB7"/>
    <w:rsid w:val="00BD380E"/>
    <w:rsid w:val="00BD3EC0"/>
    <w:rsid w:val="00BE0A76"/>
    <w:rsid w:val="00BE136F"/>
    <w:rsid w:val="00BE1519"/>
    <w:rsid w:val="00BE2B9A"/>
    <w:rsid w:val="00BE78B9"/>
    <w:rsid w:val="00BE7F91"/>
    <w:rsid w:val="00BF2E58"/>
    <w:rsid w:val="00BF5249"/>
    <w:rsid w:val="00C017CF"/>
    <w:rsid w:val="00C02D07"/>
    <w:rsid w:val="00C0313C"/>
    <w:rsid w:val="00C10059"/>
    <w:rsid w:val="00C149A0"/>
    <w:rsid w:val="00C17E78"/>
    <w:rsid w:val="00C24AF1"/>
    <w:rsid w:val="00C25188"/>
    <w:rsid w:val="00C25603"/>
    <w:rsid w:val="00C318C1"/>
    <w:rsid w:val="00C3492A"/>
    <w:rsid w:val="00C4059B"/>
    <w:rsid w:val="00C57088"/>
    <w:rsid w:val="00C60289"/>
    <w:rsid w:val="00C60B96"/>
    <w:rsid w:val="00C61985"/>
    <w:rsid w:val="00C6328D"/>
    <w:rsid w:val="00C64CFA"/>
    <w:rsid w:val="00C66510"/>
    <w:rsid w:val="00C7000D"/>
    <w:rsid w:val="00C718A7"/>
    <w:rsid w:val="00C71BFF"/>
    <w:rsid w:val="00C7233B"/>
    <w:rsid w:val="00C72A2D"/>
    <w:rsid w:val="00C73776"/>
    <w:rsid w:val="00C73956"/>
    <w:rsid w:val="00C74320"/>
    <w:rsid w:val="00C75E30"/>
    <w:rsid w:val="00C76768"/>
    <w:rsid w:val="00C80AE0"/>
    <w:rsid w:val="00C82C1B"/>
    <w:rsid w:val="00C91201"/>
    <w:rsid w:val="00C962B3"/>
    <w:rsid w:val="00C96E29"/>
    <w:rsid w:val="00CA06E7"/>
    <w:rsid w:val="00CA13B8"/>
    <w:rsid w:val="00CA1E7D"/>
    <w:rsid w:val="00CA2CCE"/>
    <w:rsid w:val="00CA36B2"/>
    <w:rsid w:val="00CA58BA"/>
    <w:rsid w:val="00CA5965"/>
    <w:rsid w:val="00CA5C0C"/>
    <w:rsid w:val="00CA63CE"/>
    <w:rsid w:val="00CC28C2"/>
    <w:rsid w:val="00CC5155"/>
    <w:rsid w:val="00CC5160"/>
    <w:rsid w:val="00CC64D1"/>
    <w:rsid w:val="00CC6537"/>
    <w:rsid w:val="00CD1932"/>
    <w:rsid w:val="00CD1B8C"/>
    <w:rsid w:val="00CD25D3"/>
    <w:rsid w:val="00CD322A"/>
    <w:rsid w:val="00CD5E15"/>
    <w:rsid w:val="00CD77FA"/>
    <w:rsid w:val="00CE05A8"/>
    <w:rsid w:val="00CE075A"/>
    <w:rsid w:val="00CE19A6"/>
    <w:rsid w:val="00CE4BA7"/>
    <w:rsid w:val="00CE5CC4"/>
    <w:rsid w:val="00CF0CCF"/>
    <w:rsid w:val="00CF2154"/>
    <w:rsid w:val="00CF2725"/>
    <w:rsid w:val="00CF4EAC"/>
    <w:rsid w:val="00CF6272"/>
    <w:rsid w:val="00D00776"/>
    <w:rsid w:val="00D007D8"/>
    <w:rsid w:val="00D0512E"/>
    <w:rsid w:val="00D06F9E"/>
    <w:rsid w:val="00D1272A"/>
    <w:rsid w:val="00D14321"/>
    <w:rsid w:val="00D17B8B"/>
    <w:rsid w:val="00D20C2E"/>
    <w:rsid w:val="00D226D5"/>
    <w:rsid w:val="00D22BFA"/>
    <w:rsid w:val="00D264FB"/>
    <w:rsid w:val="00D26788"/>
    <w:rsid w:val="00D30593"/>
    <w:rsid w:val="00D4084A"/>
    <w:rsid w:val="00D441CE"/>
    <w:rsid w:val="00D538E4"/>
    <w:rsid w:val="00D542A1"/>
    <w:rsid w:val="00D61784"/>
    <w:rsid w:val="00D618F4"/>
    <w:rsid w:val="00D61B6D"/>
    <w:rsid w:val="00D65CF3"/>
    <w:rsid w:val="00D662F8"/>
    <w:rsid w:val="00D7545E"/>
    <w:rsid w:val="00D76F96"/>
    <w:rsid w:val="00D91095"/>
    <w:rsid w:val="00D91EC6"/>
    <w:rsid w:val="00D95781"/>
    <w:rsid w:val="00DA1343"/>
    <w:rsid w:val="00DA3D66"/>
    <w:rsid w:val="00DA4276"/>
    <w:rsid w:val="00DA506B"/>
    <w:rsid w:val="00DB66BC"/>
    <w:rsid w:val="00DB7BB6"/>
    <w:rsid w:val="00DC3282"/>
    <w:rsid w:val="00DC394F"/>
    <w:rsid w:val="00DC5F5D"/>
    <w:rsid w:val="00DD219B"/>
    <w:rsid w:val="00DD35BC"/>
    <w:rsid w:val="00DD6C15"/>
    <w:rsid w:val="00DD7884"/>
    <w:rsid w:val="00DE0A60"/>
    <w:rsid w:val="00DE0D7D"/>
    <w:rsid w:val="00DE10B3"/>
    <w:rsid w:val="00DE55EB"/>
    <w:rsid w:val="00DE73AB"/>
    <w:rsid w:val="00DF2890"/>
    <w:rsid w:val="00DF2C52"/>
    <w:rsid w:val="00DF2E96"/>
    <w:rsid w:val="00DF5BF1"/>
    <w:rsid w:val="00DF618B"/>
    <w:rsid w:val="00DF718A"/>
    <w:rsid w:val="00E01D83"/>
    <w:rsid w:val="00E020B2"/>
    <w:rsid w:val="00E05221"/>
    <w:rsid w:val="00E05C5B"/>
    <w:rsid w:val="00E06748"/>
    <w:rsid w:val="00E111BC"/>
    <w:rsid w:val="00E15D14"/>
    <w:rsid w:val="00E200CB"/>
    <w:rsid w:val="00E2176B"/>
    <w:rsid w:val="00E228DA"/>
    <w:rsid w:val="00E233AA"/>
    <w:rsid w:val="00E2380A"/>
    <w:rsid w:val="00E338BD"/>
    <w:rsid w:val="00E35337"/>
    <w:rsid w:val="00E35534"/>
    <w:rsid w:val="00E43A21"/>
    <w:rsid w:val="00E465FC"/>
    <w:rsid w:val="00E46C8B"/>
    <w:rsid w:val="00E47A0E"/>
    <w:rsid w:val="00E524DD"/>
    <w:rsid w:val="00E52726"/>
    <w:rsid w:val="00E5749D"/>
    <w:rsid w:val="00E57FA0"/>
    <w:rsid w:val="00E628CB"/>
    <w:rsid w:val="00E732DF"/>
    <w:rsid w:val="00E75E0B"/>
    <w:rsid w:val="00E77EC6"/>
    <w:rsid w:val="00E815A5"/>
    <w:rsid w:val="00E86673"/>
    <w:rsid w:val="00EA5EBA"/>
    <w:rsid w:val="00EB006A"/>
    <w:rsid w:val="00EB031C"/>
    <w:rsid w:val="00EB0C67"/>
    <w:rsid w:val="00EB1428"/>
    <w:rsid w:val="00EB1FE8"/>
    <w:rsid w:val="00EB2970"/>
    <w:rsid w:val="00EB547A"/>
    <w:rsid w:val="00EB59CB"/>
    <w:rsid w:val="00EC02AC"/>
    <w:rsid w:val="00EC459A"/>
    <w:rsid w:val="00EC467C"/>
    <w:rsid w:val="00EC55A4"/>
    <w:rsid w:val="00EC6D2F"/>
    <w:rsid w:val="00EC745F"/>
    <w:rsid w:val="00ED1175"/>
    <w:rsid w:val="00ED30D5"/>
    <w:rsid w:val="00ED4C8D"/>
    <w:rsid w:val="00ED4D41"/>
    <w:rsid w:val="00ED7F32"/>
    <w:rsid w:val="00EE209F"/>
    <w:rsid w:val="00EE343F"/>
    <w:rsid w:val="00EE381A"/>
    <w:rsid w:val="00EE5DC7"/>
    <w:rsid w:val="00EE7675"/>
    <w:rsid w:val="00F04C42"/>
    <w:rsid w:val="00F059A0"/>
    <w:rsid w:val="00F063C2"/>
    <w:rsid w:val="00F109B6"/>
    <w:rsid w:val="00F1253C"/>
    <w:rsid w:val="00F20E53"/>
    <w:rsid w:val="00F21093"/>
    <w:rsid w:val="00F224FE"/>
    <w:rsid w:val="00F24454"/>
    <w:rsid w:val="00F30BF6"/>
    <w:rsid w:val="00F31250"/>
    <w:rsid w:val="00F3317C"/>
    <w:rsid w:val="00F35B68"/>
    <w:rsid w:val="00F36CD2"/>
    <w:rsid w:val="00F45C92"/>
    <w:rsid w:val="00F50A68"/>
    <w:rsid w:val="00F51D23"/>
    <w:rsid w:val="00F52E89"/>
    <w:rsid w:val="00F53DBC"/>
    <w:rsid w:val="00F55C5C"/>
    <w:rsid w:val="00F6304B"/>
    <w:rsid w:val="00F63F92"/>
    <w:rsid w:val="00F6425F"/>
    <w:rsid w:val="00F677B9"/>
    <w:rsid w:val="00F678F1"/>
    <w:rsid w:val="00F679CE"/>
    <w:rsid w:val="00F76C6B"/>
    <w:rsid w:val="00F82DDC"/>
    <w:rsid w:val="00F850C1"/>
    <w:rsid w:val="00F85C93"/>
    <w:rsid w:val="00F92C65"/>
    <w:rsid w:val="00F9311D"/>
    <w:rsid w:val="00F933E7"/>
    <w:rsid w:val="00F968BD"/>
    <w:rsid w:val="00FA1B03"/>
    <w:rsid w:val="00FA3FBA"/>
    <w:rsid w:val="00FA49AA"/>
    <w:rsid w:val="00FB19A4"/>
    <w:rsid w:val="00FB5CB9"/>
    <w:rsid w:val="00FB7793"/>
    <w:rsid w:val="00FC08F2"/>
    <w:rsid w:val="00FC299E"/>
    <w:rsid w:val="00FD194B"/>
    <w:rsid w:val="00FD5A44"/>
    <w:rsid w:val="00FD6348"/>
    <w:rsid w:val="00FD7DB1"/>
    <w:rsid w:val="00FE3862"/>
    <w:rsid w:val="00FE57D8"/>
    <w:rsid w:val="00FE62E8"/>
    <w:rsid w:val="00FE731D"/>
    <w:rsid w:val="00FF0E16"/>
    <w:rsid w:val="00FF126D"/>
    <w:rsid w:val="00FF4ACF"/>
    <w:rsid w:val="00FF60C7"/>
    <w:rsid w:val="00FF7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ccecff"/>
    </o:shapedefaults>
    <o:shapelayout v:ext="edit">
      <o:idmap v:ext="edit" data="1"/>
    </o:shapelayout>
  </w:shapeDefaults>
  <w:decimalSymbol w:val="."/>
  <w:listSeparator w:val=","/>
  <w14:docId w14:val="6BE20013"/>
  <w15:chartTrackingRefBased/>
  <w15:docId w15:val="{9374FB83-4657-427D-844F-34D782FB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B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5B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B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723F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B8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85B80"/>
    <w:pPr>
      <w:outlineLvl w:val="9"/>
    </w:pPr>
    <w:rPr>
      <w:lang w:val="en-US"/>
    </w:rPr>
  </w:style>
  <w:style w:type="paragraph" w:customStyle="1" w:styleId="Style1">
    <w:name w:val="Style1"/>
    <w:basedOn w:val="Normal"/>
    <w:link w:val="Style1Char"/>
    <w:qFormat/>
    <w:rsid w:val="00885B80"/>
    <w:rPr>
      <w:rFonts w:ascii="Tahoma" w:hAnsi="Tahoma" w:cs="Tahoma"/>
      <w:sz w:val="28"/>
      <w:szCs w:val="28"/>
    </w:rPr>
  </w:style>
  <w:style w:type="paragraph" w:styleId="NoSpacing">
    <w:name w:val="No Spacing"/>
    <w:uiPriority w:val="1"/>
    <w:qFormat/>
    <w:rsid w:val="00885B80"/>
    <w:pPr>
      <w:spacing w:after="0" w:line="240" w:lineRule="auto"/>
    </w:pPr>
  </w:style>
  <w:style w:type="character" w:customStyle="1" w:styleId="Style1Char">
    <w:name w:val="Style1 Char"/>
    <w:basedOn w:val="DefaultParagraphFont"/>
    <w:link w:val="Style1"/>
    <w:rsid w:val="00885B80"/>
    <w:rPr>
      <w:rFonts w:ascii="Tahoma" w:hAnsi="Tahoma" w:cs="Tahoma"/>
      <w:sz w:val="28"/>
      <w:szCs w:val="28"/>
    </w:rPr>
  </w:style>
  <w:style w:type="character" w:customStyle="1" w:styleId="Heading2Char">
    <w:name w:val="Heading 2 Char"/>
    <w:basedOn w:val="DefaultParagraphFont"/>
    <w:link w:val="Heading2"/>
    <w:uiPriority w:val="9"/>
    <w:rsid w:val="00885B8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85B80"/>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885B80"/>
    <w:rPr>
      <w:i/>
      <w:iCs/>
    </w:rPr>
  </w:style>
  <w:style w:type="paragraph" w:styleId="Header">
    <w:name w:val="header"/>
    <w:basedOn w:val="Normal"/>
    <w:link w:val="HeaderChar"/>
    <w:uiPriority w:val="99"/>
    <w:unhideWhenUsed/>
    <w:rsid w:val="00FB7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793"/>
  </w:style>
  <w:style w:type="paragraph" w:styleId="Footer">
    <w:name w:val="footer"/>
    <w:basedOn w:val="Normal"/>
    <w:link w:val="FooterChar"/>
    <w:uiPriority w:val="99"/>
    <w:unhideWhenUsed/>
    <w:rsid w:val="00FB7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793"/>
  </w:style>
  <w:style w:type="paragraph" w:styleId="FootnoteText">
    <w:name w:val="footnote text"/>
    <w:basedOn w:val="Normal"/>
    <w:link w:val="FootnoteTextChar"/>
    <w:uiPriority w:val="99"/>
    <w:semiHidden/>
    <w:unhideWhenUsed/>
    <w:rsid w:val="00F76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C6B"/>
    <w:rPr>
      <w:sz w:val="20"/>
      <w:szCs w:val="20"/>
    </w:rPr>
  </w:style>
  <w:style w:type="character" w:styleId="FootnoteReference">
    <w:name w:val="footnote reference"/>
    <w:basedOn w:val="DefaultParagraphFont"/>
    <w:uiPriority w:val="99"/>
    <w:semiHidden/>
    <w:unhideWhenUsed/>
    <w:rsid w:val="00F76C6B"/>
    <w:rPr>
      <w:vertAlign w:val="superscript"/>
    </w:rPr>
  </w:style>
  <w:style w:type="character" w:styleId="Hyperlink">
    <w:name w:val="Hyperlink"/>
    <w:basedOn w:val="DefaultParagraphFont"/>
    <w:uiPriority w:val="99"/>
    <w:unhideWhenUsed/>
    <w:rsid w:val="00F76C6B"/>
    <w:rPr>
      <w:color w:val="0563C1" w:themeColor="hyperlink"/>
      <w:u w:val="single"/>
    </w:rPr>
  </w:style>
  <w:style w:type="character" w:styleId="UnresolvedMention">
    <w:name w:val="Unresolved Mention"/>
    <w:basedOn w:val="DefaultParagraphFont"/>
    <w:uiPriority w:val="99"/>
    <w:semiHidden/>
    <w:unhideWhenUsed/>
    <w:rsid w:val="00F76C6B"/>
    <w:rPr>
      <w:color w:val="605E5C"/>
      <w:shd w:val="clear" w:color="auto" w:fill="E1DFDD"/>
    </w:rPr>
  </w:style>
  <w:style w:type="paragraph" w:styleId="Revision">
    <w:name w:val="Revision"/>
    <w:hidden/>
    <w:uiPriority w:val="99"/>
    <w:semiHidden/>
    <w:rsid w:val="00A551C1"/>
    <w:pPr>
      <w:spacing w:after="0" w:line="240" w:lineRule="auto"/>
    </w:pPr>
  </w:style>
  <w:style w:type="paragraph" w:styleId="BalloonText">
    <w:name w:val="Balloon Text"/>
    <w:basedOn w:val="Normal"/>
    <w:link w:val="BalloonTextChar"/>
    <w:uiPriority w:val="99"/>
    <w:semiHidden/>
    <w:unhideWhenUsed/>
    <w:rsid w:val="00A55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1C1"/>
    <w:rPr>
      <w:rFonts w:ascii="Segoe UI" w:hAnsi="Segoe UI" w:cs="Segoe UI"/>
      <w:sz w:val="18"/>
      <w:szCs w:val="18"/>
    </w:rPr>
  </w:style>
  <w:style w:type="table" w:styleId="TableGrid">
    <w:name w:val="Table Grid"/>
    <w:basedOn w:val="TableNormal"/>
    <w:uiPriority w:val="39"/>
    <w:rsid w:val="0090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723FC"/>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5F622E"/>
    <w:pPr>
      <w:spacing w:after="100"/>
    </w:pPr>
  </w:style>
  <w:style w:type="paragraph" w:styleId="TOC2">
    <w:name w:val="toc 2"/>
    <w:basedOn w:val="Normal"/>
    <w:next w:val="Normal"/>
    <w:autoRedefine/>
    <w:uiPriority w:val="39"/>
    <w:unhideWhenUsed/>
    <w:rsid w:val="00880B30"/>
    <w:pPr>
      <w:tabs>
        <w:tab w:val="right" w:leader="dot" w:pos="9016"/>
      </w:tabs>
      <w:spacing w:after="100"/>
      <w:ind w:left="220" w:firstLine="64"/>
    </w:pPr>
  </w:style>
  <w:style w:type="paragraph" w:styleId="TOC3">
    <w:name w:val="toc 3"/>
    <w:basedOn w:val="Normal"/>
    <w:next w:val="Normal"/>
    <w:autoRedefine/>
    <w:uiPriority w:val="39"/>
    <w:unhideWhenUsed/>
    <w:rsid w:val="00880B30"/>
    <w:pPr>
      <w:tabs>
        <w:tab w:val="right" w:leader="dot" w:pos="9016"/>
      </w:tabs>
      <w:spacing w:after="100"/>
      <w:ind w:left="284"/>
    </w:pPr>
  </w:style>
  <w:style w:type="paragraph" w:styleId="ListParagraph">
    <w:name w:val="List Paragraph"/>
    <w:basedOn w:val="Normal"/>
    <w:uiPriority w:val="34"/>
    <w:qFormat/>
    <w:rsid w:val="00731079"/>
    <w:pPr>
      <w:ind w:left="720"/>
      <w:contextualSpacing/>
    </w:pPr>
  </w:style>
  <w:style w:type="character" w:styleId="FollowedHyperlink">
    <w:name w:val="FollowedHyperlink"/>
    <w:basedOn w:val="DefaultParagraphFont"/>
    <w:uiPriority w:val="99"/>
    <w:semiHidden/>
    <w:unhideWhenUsed/>
    <w:rsid w:val="00284644"/>
    <w:rPr>
      <w:color w:val="954F72" w:themeColor="followedHyperlink"/>
      <w:u w:val="single"/>
    </w:rPr>
  </w:style>
  <w:style w:type="character" w:styleId="CommentReference">
    <w:name w:val="annotation reference"/>
    <w:basedOn w:val="DefaultParagraphFont"/>
    <w:uiPriority w:val="99"/>
    <w:semiHidden/>
    <w:unhideWhenUsed/>
    <w:rsid w:val="00B0366C"/>
    <w:rPr>
      <w:sz w:val="16"/>
      <w:szCs w:val="16"/>
    </w:rPr>
  </w:style>
  <w:style w:type="paragraph" w:styleId="CommentText">
    <w:name w:val="annotation text"/>
    <w:basedOn w:val="Normal"/>
    <w:link w:val="CommentTextChar"/>
    <w:uiPriority w:val="99"/>
    <w:unhideWhenUsed/>
    <w:rsid w:val="00B0366C"/>
    <w:pPr>
      <w:spacing w:line="240" w:lineRule="auto"/>
    </w:pPr>
    <w:rPr>
      <w:sz w:val="20"/>
      <w:szCs w:val="20"/>
    </w:rPr>
  </w:style>
  <w:style w:type="character" w:customStyle="1" w:styleId="CommentTextChar">
    <w:name w:val="Comment Text Char"/>
    <w:basedOn w:val="DefaultParagraphFont"/>
    <w:link w:val="CommentText"/>
    <w:uiPriority w:val="99"/>
    <w:rsid w:val="00B0366C"/>
    <w:rPr>
      <w:sz w:val="20"/>
      <w:szCs w:val="20"/>
    </w:rPr>
  </w:style>
  <w:style w:type="paragraph" w:styleId="CommentSubject">
    <w:name w:val="annotation subject"/>
    <w:basedOn w:val="CommentText"/>
    <w:next w:val="CommentText"/>
    <w:link w:val="CommentSubjectChar"/>
    <w:uiPriority w:val="99"/>
    <w:semiHidden/>
    <w:unhideWhenUsed/>
    <w:rsid w:val="00B0366C"/>
    <w:rPr>
      <w:b/>
      <w:bCs/>
    </w:rPr>
  </w:style>
  <w:style w:type="character" w:customStyle="1" w:styleId="CommentSubjectChar">
    <w:name w:val="Comment Subject Char"/>
    <w:basedOn w:val="CommentTextChar"/>
    <w:link w:val="CommentSubject"/>
    <w:uiPriority w:val="99"/>
    <w:semiHidden/>
    <w:rsid w:val="00B0366C"/>
    <w:rPr>
      <w:b/>
      <w:bCs/>
      <w:sz w:val="20"/>
      <w:szCs w:val="20"/>
    </w:rPr>
  </w:style>
  <w:style w:type="table" w:customStyle="1" w:styleId="TableGrid1">
    <w:name w:val="Table Grid1"/>
    <w:basedOn w:val="TableNormal"/>
    <w:next w:val="TableGrid"/>
    <w:uiPriority w:val="39"/>
    <w:rsid w:val="00F55C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975924">
      <w:bodyDiv w:val="1"/>
      <w:marLeft w:val="0"/>
      <w:marRight w:val="0"/>
      <w:marTop w:val="0"/>
      <w:marBottom w:val="0"/>
      <w:divBdr>
        <w:top w:val="none" w:sz="0" w:space="0" w:color="auto"/>
        <w:left w:val="none" w:sz="0" w:space="0" w:color="auto"/>
        <w:bottom w:val="none" w:sz="0" w:space="0" w:color="auto"/>
        <w:right w:val="none" w:sz="0" w:space="0" w:color="auto"/>
      </w:divBdr>
    </w:div>
    <w:div w:id="722408858">
      <w:bodyDiv w:val="1"/>
      <w:marLeft w:val="0"/>
      <w:marRight w:val="0"/>
      <w:marTop w:val="0"/>
      <w:marBottom w:val="0"/>
      <w:divBdr>
        <w:top w:val="none" w:sz="0" w:space="0" w:color="auto"/>
        <w:left w:val="none" w:sz="0" w:space="0" w:color="auto"/>
        <w:bottom w:val="none" w:sz="0" w:space="0" w:color="auto"/>
        <w:right w:val="none" w:sz="0" w:space="0" w:color="auto"/>
      </w:divBdr>
    </w:div>
    <w:div w:id="1777748778">
      <w:bodyDiv w:val="1"/>
      <w:marLeft w:val="0"/>
      <w:marRight w:val="0"/>
      <w:marTop w:val="0"/>
      <w:marBottom w:val="0"/>
      <w:divBdr>
        <w:top w:val="none" w:sz="0" w:space="0" w:color="auto"/>
        <w:left w:val="none" w:sz="0" w:space="0" w:color="auto"/>
        <w:bottom w:val="none" w:sz="0" w:space="0" w:color="auto"/>
        <w:right w:val="none" w:sz="0" w:space="0" w:color="auto"/>
      </w:divBdr>
    </w:div>
    <w:div w:id="21276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seam\Documents\Reg%2022%20PAS\Template.docx" TargetMode="External"/><Relationship Id="rId13" Type="http://schemas.openxmlformats.org/officeDocument/2006/relationships/hyperlink" Target="file:///C:\Users\aseam\Documents\Reg%2022%20PAS\Template.docx" TargetMode="External"/><Relationship Id="rId18" Type="http://schemas.openxmlformats.org/officeDocument/2006/relationships/hyperlink" Target="file:///C:\Users\aseam\Documents\Reg%2022%20PAS\Template.docx"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Users\aseam\Documents\Reg%2022%20PAS\Template.docx" TargetMode="External"/><Relationship Id="rId17" Type="http://schemas.openxmlformats.org/officeDocument/2006/relationships/hyperlink" Target="file:///C:\Users\aseam\Documents\Reg%2022%20PAS\Template.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aseam\Documents\Reg%2022%20PAS\Template.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seam\Documents\Reg%2022%20PAS\Template.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aseam\Documents\Reg%2022%20PAS\Template.docx" TargetMode="External"/><Relationship Id="rId23" Type="http://schemas.openxmlformats.org/officeDocument/2006/relationships/header" Target="header3.xml"/><Relationship Id="rId10" Type="http://schemas.openxmlformats.org/officeDocument/2006/relationships/hyperlink" Target="file:///C:\Users\aseam\Documents\Reg%2022%20PAS\Template.docx" TargetMode="External"/><Relationship Id="rId19" Type="http://schemas.openxmlformats.org/officeDocument/2006/relationships/hyperlink" Target="https://www.eastleigh.gov.uk/media/4169/sub006-revised-consultation-statement.pdf" TargetMode="External"/><Relationship Id="rId4" Type="http://schemas.openxmlformats.org/officeDocument/2006/relationships/settings" Target="settings.xml"/><Relationship Id="rId9" Type="http://schemas.openxmlformats.org/officeDocument/2006/relationships/hyperlink" Target="file:///C:\Users\aseam\Documents\Reg%2022%20PAS\Template.docx" TargetMode="External"/><Relationship Id="rId14" Type="http://schemas.openxmlformats.org/officeDocument/2006/relationships/hyperlink" Target="file:///C:\Users\aseam\Documents\Reg%2022%20PAS\Template.docx"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mbcwebstolive01.blob.core.windows.net/media/Default/Planning/Documents/Local%20Plan/Submission/Main%20Docs/CSD10.2%20-%20Statement%20of%20Consultation%20-%20Schedule%201%20and%20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65BF2-B04D-41A2-8D38-FDB07221D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A161CA8F</Template>
  <TotalTime>1</TotalTime>
  <Pages>14</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Seaman</dc:creator>
  <cp:keywords/>
  <dc:description/>
  <cp:lastModifiedBy>Stephen Barker</cp:lastModifiedBy>
  <cp:revision>2</cp:revision>
  <cp:lastPrinted>2019-09-23T11:04:00Z</cp:lastPrinted>
  <dcterms:created xsi:type="dcterms:W3CDTF">2020-04-07T21:27:00Z</dcterms:created>
  <dcterms:modified xsi:type="dcterms:W3CDTF">2020-04-07T21:27:00Z</dcterms:modified>
</cp:coreProperties>
</file>