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50B16" w:rsidRDefault="00450B16" w:rsidP="006166C3">
      <w:pPr>
        <w:jc w:val="center"/>
        <w:rPr>
          <w:b/>
        </w:rPr>
      </w:pPr>
      <w:bookmarkStart w:id="0" w:name="_GoBack"/>
      <w:bookmarkEnd w:id="0"/>
    </w:p>
    <w:p w:rsidR="009C73DC" w:rsidRDefault="006166C3" w:rsidP="006166C3">
      <w:pPr>
        <w:jc w:val="center"/>
        <w:rPr>
          <w:b/>
        </w:rPr>
      </w:pPr>
      <w:r w:rsidRPr="00DB0EC1">
        <w:rPr>
          <w:b/>
        </w:rPr>
        <w:t>Key Principles for managing</w:t>
      </w:r>
      <w:r>
        <w:rPr>
          <w:b/>
        </w:rPr>
        <w:t xml:space="preserve"> </w:t>
      </w:r>
      <w:r w:rsidR="000C4264">
        <w:rPr>
          <w:b/>
        </w:rPr>
        <w:t>Statistical (PS1/2) Returns</w:t>
      </w:r>
    </w:p>
    <w:p w:rsidR="006166C3" w:rsidRDefault="006166C3" w:rsidP="006166C3">
      <w:pPr>
        <w:jc w:val="center"/>
        <w:rPr>
          <w:b/>
        </w:rPr>
      </w:pPr>
      <w:r w:rsidRPr="00DB0EC1">
        <w:rPr>
          <w:b/>
        </w:rPr>
        <w:t>A brief guide for practitioners, councillors and senior officers</w:t>
      </w:r>
    </w:p>
    <w:p w:rsidR="006166C3" w:rsidRDefault="006166C3" w:rsidP="006166C3">
      <w:pPr>
        <w:jc w:val="center"/>
        <w:rPr>
          <w:b/>
        </w:rPr>
      </w:pPr>
    </w:p>
    <w:p w:rsidR="006166C3" w:rsidRDefault="006166C3" w:rsidP="006166C3">
      <w:pPr>
        <w:jc w:val="center"/>
        <w:rPr>
          <w:b/>
        </w:rPr>
      </w:pPr>
      <w:r>
        <w:rPr>
          <w:b/>
        </w:rPr>
        <w:t>____________________________________________________________________________</w:t>
      </w:r>
    </w:p>
    <w:p w:rsidR="0021135F" w:rsidRDefault="00E45178" w:rsidP="0021135F">
      <w:pPr>
        <w:pStyle w:val="NormalWeb"/>
        <w:rPr>
          <w:rFonts w:ascii="Arial" w:eastAsia="Arial" w:hAnsi="Arial" w:cs="Arial"/>
          <w:color w:val="000000"/>
          <w:sz w:val="22"/>
          <w:szCs w:val="22"/>
        </w:rPr>
      </w:pPr>
      <w:r>
        <w:rPr>
          <w:rFonts w:ascii="Arial" w:eastAsia="Arial" w:hAnsi="Arial" w:cs="Arial"/>
          <w:color w:val="000000"/>
          <w:sz w:val="22"/>
          <w:szCs w:val="22"/>
        </w:rPr>
        <w:t xml:space="preserve">As part of Planning Advisory Service’s work supporting Local Planning Authorities (LPAs) in danger of </w:t>
      </w:r>
      <w:hyperlink r:id="rId7" w:history="1">
        <w:r w:rsidRPr="00E45178">
          <w:rPr>
            <w:rStyle w:val="Hyperlink"/>
            <w:rFonts w:ascii="Arial" w:eastAsia="Arial" w:hAnsi="Arial" w:cs="Arial"/>
            <w:sz w:val="22"/>
            <w:szCs w:val="22"/>
          </w:rPr>
          <w:t>designation</w:t>
        </w:r>
      </w:hyperlink>
      <w:r>
        <w:rPr>
          <w:rFonts w:ascii="Arial" w:eastAsia="Arial" w:hAnsi="Arial" w:cs="Arial"/>
          <w:color w:val="000000"/>
          <w:sz w:val="22"/>
          <w:szCs w:val="22"/>
        </w:rPr>
        <w:t xml:space="preserve"> we’ve noticed that almost all councils we work with are submitting data </w:t>
      </w:r>
      <w:r w:rsidR="006B6212">
        <w:rPr>
          <w:rFonts w:ascii="Arial" w:eastAsia="Arial" w:hAnsi="Arial" w:cs="Arial"/>
          <w:color w:val="000000"/>
          <w:sz w:val="22"/>
          <w:szCs w:val="22"/>
        </w:rPr>
        <w:t xml:space="preserve">in </w:t>
      </w:r>
      <w:r>
        <w:rPr>
          <w:rFonts w:ascii="Arial" w:eastAsia="Arial" w:hAnsi="Arial" w:cs="Arial"/>
          <w:color w:val="000000"/>
          <w:sz w:val="22"/>
          <w:szCs w:val="22"/>
        </w:rPr>
        <w:t xml:space="preserve">their </w:t>
      </w:r>
      <w:hyperlink r:id="rId8" w:history="1">
        <w:r w:rsidRPr="00E45178">
          <w:rPr>
            <w:rStyle w:val="Hyperlink"/>
            <w:rFonts w:ascii="Arial" w:eastAsia="Arial" w:hAnsi="Arial" w:cs="Arial"/>
            <w:sz w:val="22"/>
            <w:szCs w:val="22"/>
          </w:rPr>
          <w:t>statistical returns</w:t>
        </w:r>
      </w:hyperlink>
      <w:r>
        <w:rPr>
          <w:rFonts w:ascii="Arial" w:eastAsia="Arial" w:hAnsi="Arial" w:cs="Arial"/>
          <w:color w:val="000000"/>
          <w:sz w:val="22"/>
          <w:szCs w:val="22"/>
        </w:rPr>
        <w:t xml:space="preserve"> that contains errors and/or omissions. </w:t>
      </w:r>
      <w:r w:rsidR="0021135F">
        <w:rPr>
          <w:rFonts w:ascii="Arial" w:eastAsia="Arial" w:hAnsi="Arial" w:cs="Arial"/>
          <w:color w:val="000000"/>
          <w:sz w:val="22"/>
          <w:szCs w:val="22"/>
        </w:rPr>
        <w:t xml:space="preserve">These go largely unnoticed and </w:t>
      </w:r>
      <w:r w:rsidR="006B6212">
        <w:rPr>
          <w:rFonts w:ascii="Arial" w:eastAsia="Arial" w:hAnsi="Arial" w:cs="Arial"/>
          <w:color w:val="000000"/>
          <w:sz w:val="22"/>
          <w:szCs w:val="22"/>
        </w:rPr>
        <w:t xml:space="preserve">it </w:t>
      </w:r>
      <w:r w:rsidR="0021135F">
        <w:rPr>
          <w:rFonts w:ascii="Arial" w:eastAsia="Arial" w:hAnsi="Arial" w:cs="Arial"/>
          <w:color w:val="000000"/>
          <w:sz w:val="22"/>
          <w:szCs w:val="22"/>
        </w:rPr>
        <w:t xml:space="preserve">only </w:t>
      </w:r>
      <w:r>
        <w:rPr>
          <w:rFonts w:ascii="Arial" w:eastAsia="Arial" w:hAnsi="Arial" w:cs="Arial"/>
          <w:color w:val="000000"/>
          <w:sz w:val="22"/>
          <w:szCs w:val="22"/>
        </w:rPr>
        <w:t xml:space="preserve">come to light </w:t>
      </w:r>
      <w:r w:rsidR="0021135F">
        <w:rPr>
          <w:rFonts w:ascii="Arial" w:eastAsia="Arial" w:hAnsi="Arial" w:cs="Arial"/>
          <w:color w:val="000000"/>
          <w:sz w:val="22"/>
          <w:szCs w:val="22"/>
        </w:rPr>
        <w:t xml:space="preserve">when a council’s </w:t>
      </w:r>
      <w:r>
        <w:rPr>
          <w:rFonts w:ascii="Arial" w:eastAsia="Arial" w:hAnsi="Arial" w:cs="Arial"/>
          <w:color w:val="000000"/>
          <w:sz w:val="22"/>
          <w:szCs w:val="22"/>
        </w:rPr>
        <w:t xml:space="preserve">performance </w:t>
      </w:r>
      <w:r w:rsidR="0021135F">
        <w:rPr>
          <w:rFonts w:ascii="Arial" w:eastAsia="Arial" w:hAnsi="Arial" w:cs="Arial"/>
          <w:color w:val="000000"/>
          <w:sz w:val="22"/>
          <w:szCs w:val="22"/>
        </w:rPr>
        <w:t xml:space="preserve">is called into question </w:t>
      </w:r>
      <w:r w:rsidR="006B6212">
        <w:rPr>
          <w:rFonts w:ascii="Arial" w:eastAsia="Arial" w:hAnsi="Arial" w:cs="Arial"/>
          <w:color w:val="000000"/>
          <w:sz w:val="22"/>
          <w:szCs w:val="22"/>
        </w:rPr>
        <w:t xml:space="preserve">and the numbers are </w:t>
      </w:r>
      <w:r w:rsidR="0021135F">
        <w:rPr>
          <w:rFonts w:ascii="Arial" w:eastAsia="Arial" w:hAnsi="Arial" w:cs="Arial"/>
          <w:color w:val="000000"/>
          <w:sz w:val="22"/>
          <w:szCs w:val="22"/>
        </w:rPr>
        <w:t>more closely examined.</w:t>
      </w:r>
      <w:r>
        <w:rPr>
          <w:rFonts w:ascii="Arial" w:eastAsia="Arial" w:hAnsi="Arial" w:cs="Arial"/>
          <w:color w:val="000000"/>
          <w:sz w:val="22"/>
          <w:szCs w:val="22"/>
        </w:rPr>
        <w:t xml:space="preserve"> This note contains a short concise set of key principles to help councils get their data returns correct</w:t>
      </w:r>
      <w:r w:rsidR="006B6212">
        <w:rPr>
          <w:rFonts w:ascii="Arial" w:eastAsia="Arial" w:hAnsi="Arial" w:cs="Arial"/>
          <w:color w:val="000000"/>
          <w:sz w:val="22"/>
          <w:szCs w:val="22"/>
        </w:rPr>
        <w:t xml:space="preserve"> and manage data generally</w:t>
      </w:r>
      <w:r>
        <w:rPr>
          <w:rFonts w:ascii="Arial" w:eastAsia="Arial" w:hAnsi="Arial" w:cs="Arial"/>
          <w:color w:val="000000"/>
          <w:sz w:val="22"/>
          <w:szCs w:val="22"/>
        </w:rPr>
        <w:t>.</w:t>
      </w:r>
    </w:p>
    <w:p w:rsidR="00E45178" w:rsidRPr="00E45178" w:rsidRDefault="00E45178" w:rsidP="00E811EC">
      <w:pPr>
        <w:pStyle w:val="NormalWeb"/>
        <w:spacing w:before="0" w:beforeAutospacing="0" w:after="0" w:afterAutospacing="0"/>
        <w:rPr>
          <w:rFonts w:ascii="Arial" w:eastAsia="Arial" w:hAnsi="Arial" w:cs="Arial"/>
          <w:b/>
          <w:color w:val="000000"/>
          <w:sz w:val="22"/>
          <w:szCs w:val="22"/>
          <w:u w:val="single"/>
        </w:rPr>
      </w:pPr>
      <w:r w:rsidRPr="00E45178">
        <w:rPr>
          <w:rFonts w:ascii="Arial" w:eastAsia="Arial" w:hAnsi="Arial" w:cs="Arial"/>
          <w:b/>
          <w:color w:val="000000"/>
          <w:sz w:val="22"/>
          <w:szCs w:val="22"/>
          <w:u w:val="single"/>
        </w:rPr>
        <w:t>Introduction</w:t>
      </w:r>
    </w:p>
    <w:p w:rsidR="00E45178" w:rsidRDefault="00E45178" w:rsidP="00E811EC">
      <w:pPr>
        <w:pStyle w:val="NormalWeb"/>
        <w:spacing w:before="0" w:beforeAutospacing="0" w:after="0" w:afterAutospacing="0"/>
        <w:rPr>
          <w:rFonts w:ascii="Arial" w:eastAsia="Arial" w:hAnsi="Arial" w:cs="Arial"/>
          <w:b/>
          <w:color w:val="000000"/>
          <w:sz w:val="22"/>
          <w:szCs w:val="22"/>
        </w:rPr>
      </w:pPr>
    </w:p>
    <w:p w:rsidR="00046B9D" w:rsidRPr="00046B9D" w:rsidRDefault="00046B9D" w:rsidP="00E811EC">
      <w:pPr>
        <w:pStyle w:val="NormalWeb"/>
        <w:spacing w:before="0" w:beforeAutospacing="0" w:after="0" w:afterAutospacing="0"/>
        <w:rPr>
          <w:rFonts w:ascii="Arial" w:eastAsia="Arial" w:hAnsi="Arial" w:cs="Arial"/>
          <w:b/>
          <w:color w:val="000000"/>
          <w:sz w:val="22"/>
          <w:szCs w:val="22"/>
        </w:rPr>
      </w:pPr>
      <w:r w:rsidRPr="00046B9D">
        <w:rPr>
          <w:rFonts w:ascii="Arial" w:eastAsia="Arial" w:hAnsi="Arial" w:cs="Arial"/>
          <w:b/>
          <w:color w:val="000000"/>
          <w:sz w:val="22"/>
          <w:szCs w:val="22"/>
        </w:rPr>
        <w:t>What are the implications</w:t>
      </w:r>
      <w:r w:rsidR="00E45178">
        <w:rPr>
          <w:rFonts w:ascii="Arial" w:eastAsia="Arial" w:hAnsi="Arial" w:cs="Arial"/>
          <w:b/>
          <w:color w:val="000000"/>
          <w:sz w:val="22"/>
          <w:szCs w:val="22"/>
        </w:rPr>
        <w:t xml:space="preserve"> of inaccurate returns</w:t>
      </w:r>
      <w:r w:rsidR="0021135F">
        <w:rPr>
          <w:rFonts w:ascii="Arial" w:eastAsia="Arial" w:hAnsi="Arial" w:cs="Arial"/>
          <w:b/>
          <w:color w:val="000000"/>
          <w:sz w:val="22"/>
          <w:szCs w:val="22"/>
        </w:rPr>
        <w:t>?</w:t>
      </w:r>
    </w:p>
    <w:p w:rsidR="00046B9D" w:rsidRDefault="006B6212" w:rsidP="00046B9D">
      <w:pPr>
        <w:pStyle w:val="NormalWeb"/>
        <w:spacing w:before="0" w:beforeAutospacing="0" w:after="0" w:afterAutospacing="0"/>
        <w:rPr>
          <w:rFonts w:ascii="Arial" w:eastAsia="Arial" w:hAnsi="Arial" w:cs="Arial"/>
          <w:color w:val="000000"/>
          <w:sz w:val="22"/>
          <w:szCs w:val="22"/>
        </w:rPr>
      </w:pPr>
      <w:r>
        <w:rPr>
          <w:rFonts w:ascii="Arial" w:eastAsia="Arial" w:hAnsi="Arial" w:cs="Arial"/>
          <w:color w:val="000000"/>
          <w:sz w:val="22"/>
          <w:szCs w:val="22"/>
        </w:rPr>
        <w:t>I</w:t>
      </w:r>
      <w:r w:rsidR="00046B9D">
        <w:rPr>
          <w:rFonts w:ascii="Arial" w:eastAsia="Arial" w:hAnsi="Arial" w:cs="Arial"/>
          <w:color w:val="000000"/>
          <w:sz w:val="22"/>
          <w:szCs w:val="22"/>
        </w:rPr>
        <w:t>n</w:t>
      </w:r>
      <w:r w:rsidR="0021135F">
        <w:rPr>
          <w:rFonts w:ascii="Arial" w:eastAsia="Arial" w:hAnsi="Arial" w:cs="Arial"/>
          <w:color w:val="000000"/>
          <w:sz w:val="22"/>
          <w:szCs w:val="22"/>
        </w:rPr>
        <w:t xml:space="preserve">accurate </w:t>
      </w:r>
      <w:r w:rsidR="00046B9D">
        <w:rPr>
          <w:rFonts w:ascii="Arial" w:eastAsia="Arial" w:hAnsi="Arial" w:cs="Arial"/>
          <w:color w:val="000000"/>
          <w:sz w:val="22"/>
          <w:szCs w:val="22"/>
        </w:rPr>
        <w:t xml:space="preserve">data returns can </w:t>
      </w:r>
      <w:r w:rsidR="0021135F">
        <w:rPr>
          <w:rFonts w:ascii="Arial" w:eastAsia="Arial" w:hAnsi="Arial" w:cs="Arial"/>
          <w:color w:val="000000"/>
          <w:sz w:val="22"/>
          <w:szCs w:val="22"/>
        </w:rPr>
        <w:t xml:space="preserve">over/under state the council’s actual performance levels. Poor </w:t>
      </w:r>
      <w:hyperlink r:id="rId9" w:history="1">
        <w:r w:rsidR="0021135F" w:rsidRPr="00046B9D">
          <w:rPr>
            <w:rStyle w:val="Hyperlink"/>
            <w:rFonts w:ascii="Arial" w:eastAsia="Arial" w:hAnsi="Arial" w:cs="Arial"/>
            <w:sz w:val="22"/>
            <w:szCs w:val="22"/>
          </w:rPr>
          <w:t>performance</w:t>
        </w:r>
      </w:hyperlink>
      <w:r w:rsidR="0021135F">
        <w:rPr>
          <w:rFonts w:ascii="Arial" w:eastAsia="Arial" w:hAnsi="Arial" w:cs="Arial"/>
          <w:color w:val="000000"/>
          <w:sz w:val="22"/>
          <w:szCs w:val="22"/>
        </w:rPr>
        <w:t xml:space="preserve"> can lead to </w:t>
      </w:r>
      <w:r w:rsidR="00046B9D">
        <w:rPr>
          <w:rFonts w:ascii="Arial" w:eastAsia="Arial" w:hAnsi="Arial" w:cs="Arial"/>
          <w:color w:val="000000"/>
          <w:sz w:val="22"/>
          <w:szCs w:val="22"/>
        </w:rPr>
        <w:t>the council’s planning service being ‘designated’ by the government. Designation means that the government publicly puts the council’s planning service into ‘special measures’ whe</w:t>
      </w:r>
      <w:r w:rsidR="0021135F">
        <w:rPr>
          <w:rFonts w:ascii="Arial" w:eastAsia="Arial" w:hAnsi="Arial" w:cs="Arial"/>
          <w:color w:val="000000"/>
          <w:sz w:val="22"/>
          <w:szCs w:val="22"/>
        </w:rPr>
        <w:t>reby applicants can choose to b</w:t>
      </w:r>
      <w:r w:rsidR="00046B9D">
        <w:rPr>
          <w:rFonts w:ascii="Arial" w:eastAsia="Arial" w:hAnsi="Arial" w:cs="Arial"/>
          <w:color w:val="000000"/>
          <w:sz w:val="22"/>
          <w:szCs w:val="22"/>
        </w:rPr>
        <w:t>y</w:t>
      </w:r>
      <w:r w:rsidR="0021135F">
        <w:rPr>
          <w:rFonts w:ascii="Arial" w:eastAsia="Arial" w:hAnsi="Arial" w:cs="Arial"/>
          <w:color w:val="000000"/>
          <w:sz w:val="22"/>
          <w:szCs w:val="22"/>
        </w:rPr>
        <w:t>-</w:t>
      </w:r>
      <w:r w:rsidR="00046B9D">
        <w:rPr>
          <w:rFonts w:ascii="Arial" w:eastAsia="Arial" w:hAnsi="Arial" w:cs="Arial"/>
          <w:color w:val="000000"/>
          <w:sz w:val="22"/>
          <w:szCs w:val="22"/>
        </w:rPr>
        <w:t>pass the council and request that their application be decided by the Planning Inspectorate.</w:t>
      </w:r>
    </w:p>
    <w:p w:rsidR="0021135F" w:rsidRDefault="0021135F" w:rsidP="0021135F">
      <w:pPr>
        <w:pStyle w:val="NormalWeb"/>
        <w:rPr>
          <w:rFonts w:ascii="Arial" w:eastAsia="Arial" w:hAnsi="Arial" w:cs="Arial"/>
          <w:color w:val="000000"/>
          <w:sz w:val="22"/>
          <w:szCs w:val="22"/>
        </w:rPr>
      </w:pPr>
      <w:r>
        <w:rPr>
          <w:rFonts w:ascii="Arial" w:eastAsia="Arial" w:hAnsi="Arial" w:cs="Arial"/>
          <w:b/>
          <w:color w:val="000000"/>
          <w:sz w:val="22"/>
          <w:szCs w:val="22"/>
        </w:rPr>
        <w:t>But aren’t these returns simple to produce from our back office systems?</w:t>
      </w:r>
      <w:r>
        <w:rPr>
          <w:rFonts w:ascii="Arial" w:eastAsia="Arial" w:hAnsi="Arial" w:cs="Arial"/>
          <w:b/>
          <w:color w:val="000000"/>
          <w:sz w:val="22"/>
          <w:szCs w:val="22"/>
        </w:rPr>
        <w:br/>
      </w:r>
      <w:r>
        <w:rPr>
          <w:rFonts w:ascii="Arial" w:eastAsia="Arial" w:hAnsi="Arial" w:cs="Arial"/>
          <w:color w:val="000000"/>
          <w:sz w:val="22"/>
          <w:szCs w:val="22"/>
        </w:rPr>
        <w:t>They are, but as the old saying goes, the data returns are only as good as the data they contain.</w:t>
      </w:r>
      <w:r w:rsidR="006B6212">
        <w:rPr>
          <w:rFonts w:ascii="Arial" w:eastAsia="Arial" w:hAnsi="Arial" w:cs="Arial"/>
          <w:color w:val="000000"/>
          <w:sz w:val="22"/>
          <w:szCs w:val="22"/>
        </w:rPr>
        <w:t xml:space="preserve"> Most councils have just one person whose job it is to complete the statistical returns and while there is a lot of guidance,</w:t>
      </w:r>
      <w:r w:rsidR="00860C5F">
        <w:rPr>
          <w:rFonts w:ascii="Arial" w:eastAsia="Arial" w:hAnsi="Arial" w:cs="Arial"/>
          <w:color w:val="000000"/>
          <w:sz w:val="22"/>
          <w:szCs w:val="22"/>
        </w:rPr>
        <w:t xml:space="preserve"> it is quite a respon</w:t>
      </w:r>
      <w:r w:rsidR="00492DC0">
        <w:rPr>
          <w:rFonts w:ascii="Arial" w:eastAsia="Arial" w:hAnsi="Arial" w:cs="Arial"/>
          <w:color w:val="000000"/>
          <w:sz w:val="22"/>
          <w:szCs w:val="22"/>
        </w:rPr>
        <w:t xml:space="preserve">sibility and mistakes can be made. Sometimes just a little help looking out for the pitfalls can go a long way. That’s why we’ve produced this set of principles. </w:t>
      </w:r>
      <w:r w:rsidR="006B6212">
        <w:rPr>
          <w:rFonts w:ascii="Arial" w:eastAsia="Arial" w:hAnsi="Arial" w:cs="Arial"/>
          <w:color w:val="000000"/>
          <w:sz w:val="22"/>
          <w:szCs w:val="22"/>
        </w:rPr>
        <w:t xml:space="preserve"> </w:t>
      </w:r>
      <w:r>
        <w:rPr>
          <w:rFonts w:ascii="Arial" w:eastAsia="Arial" w:hAnsi="Arial" w:cs="Arial"/>
          <w:color w:val="000000"/>
          <w:sz w:val="22"/>
          <w:szCs w:val="22"/>
        </w:rPr>
        <w:t xml:space="preserve"> </w:t>
      </w:r>
    </w:p>
    <w:p w:rsidR="00046B9D" w:rsidRDefault="00046B9D" w:rsidP="00E811EC">
      <w:pPr>
        <w:pStyle w:val="NormalWeb"/>
        <w:spacing w:before="0" w:beforeAutospacing="0" w:after="0" w:afterAutospacing="0"/>
        <w:rPr>
          <w:rFonts w:ascii="Arial" w:eastAsia="Arial" w:hAnsi="Arial" w:cs="Arial"/>
          <w:b/>
          <w:color w:val="000000"/>
          <w:sz w:val="22"/>
          <w:szCs w:val="22"/>
        </w:rPr>
      </w:pPr>
      <w:r>
        <w:rPr>
          <w:rFonts w:ascii="Arial" w:eastAsia="Arial" w:hAnsi="Arial" w:cs="Arial"/>
          <w:b/>
          <w:color w:val="000000"/>
          <w:sz w:val="22"/>
          <w:szCs w:val="22"/>
        </w:rPr>
        <w:t xml:space="preserve">Who should </w:t>
      </w:r>
      <w:r w:rsidRPr="00046B9D">
        <w:rPr>
          <w:rFonts w:ascii="Arial" w:eastAsia="Arial" w:hAnsi="Arial" w:cs="Arial"/>
          <w:b/>
          <w:color w:val="000000"/>
          <w:sz w:val="22"/>
          <w:szCs w:val="22"/>
        </w:rPr>
        <w:t>be concerned?</w:t>
      </w:r>
    </w:p>
    <w:p w:rsidR="00046B9D" w:rsidRDefault="00046B9D" w:rsidP="00E45178">
      <w:pPr>
        <w:pStyle w:val="NormalWeb"/>
        <w:spacing w:before="0" w:beforeAutospacing="0" w:after="0" w:afterAutospacing="0"/>
        <w:rPr>
          <w:b/>
        </w:rPr>
      </w:pPr>
      <w:r>
        <w:rPr>
          <w:rFonts w:ascii="Arial" w:eastAsia="Arial" w:hAnsi="Arial" w:cs="Arial"/>
          <w:color w:val="000000"/>
          <w:sz w:val="22"/>
          <w:szCs w:val="22"/>
        </w:rPr>
        <w:t>Every planning service manager.</w:t>
      </w:r>
      <w:r w:rsidR="00E45178">
        <w:rPr>
          <w:rFonts w:ascii="Arial" w:eastAsia="Arial" w:hAnsi="Arial" w:cs="Arial"/>
          <w:color w:val="000000"/>
          <w:sz w:val="22"/>
          <w:szCs w:val="22"/>
        </w:rPr>
        <w:t xml:space="preserve"> Each year the government name the </w:t>
      </w:r>
      <w:r w:rsidRPr="000C4264">
        <w:rPr>
          <w:rFonts w:ascii="Arial" w:eastAsia="Arial" w:hAnsi="Arial" w:cs="Arial"/>
          <w:color w:val="000000"/>
          <w:sz w:val="22"/>
          <w:szCs w:val="22"/>
        </w:rPr>
        <w:t>LPA's are going to be failing because they did not meet the latest DCLG targets for the determination of</w:t>
      </w:r>
      <w:r w:rsidR="00E45178">
        <w:rPr>
          <w:rFonts w:ascii="Arial" w:eastAsia="Arial" w:hAnsi="Arial" w:cs="Arial"/>
          <w:color w:val="000000"/>
          <w:sz w:val="22"/>
          <w:szCs w:val="22"/>
        </w:rPr>
        <w:t xml:space="preserve"> planning applications. </w:t>
      </w:r>
    </w:p>
    <w:p w:rsidR="000C4264" w:rsidRDefault="000C4264">
      <w:pPr>
        <w:rPr>
          <w:b/>
        </w:rPr>
      </w:pPr>
    </w:p>
    <w:p w:rsidR="00E45178" w:rsidRPr="00E45178" w:rsidRDefault="00E45178" w:rsidP="00E45178">
      <w:pPr>
        <w:pStyle w:val="NormalWeb"/>
        <w:spacing w:before="0" w:beforeAutospacing="0" w:after="0" w:afterAutospacing="0"/>
        <w:rPr>
          <w:rFonts w:ascii="Arial" w:eastAsia="Arial" w:hAnsi="Arial" w:cs="Arial"/>
          <w:b/>
          <w:color w:val="000000"/>
          <w:sz w:val="22"/>
          <w:szCs w:val="22"/>
          <w:u w:val="single"/>
        </w:rPr>
      </w:pPr>
      <w:r w:rsidRPr="00E45178">
        <w:rPr>
          <w:rFonts w:ascii="Arial" w:eastAsia="Arial" w:hAnsi="Arial" w:cs="Arial"/>
          <w:b/>
          <w:color w:val="000000"/>
          <w:sz w:val="22"/>
          <w:szCs w:val="22"/>
          <w:u w:val="single"/>
        </w:rPr>
        <w:t>Key principles for getting data returns correct</w:t>
      </w:r>
    </w:p>
    <w:p w:rsidR="00E45178" w:rsidRDefault="00E45178" w:rsidP="00E45178">
      <w:pPr>
        <w:pStyle w:val="NormalWeb"/>
        <w:spacing w:before="0" w:beforeAutospacing="0" w:after="0" w:afterAutospacing="0"/>
        <w:rPr>
          <w:rFonts w:ascii="Verdana" w:hAnsi="Verdana"/>
          <w:color w:val="454545"/>
        </w:rPr>
      </w:pPr>
    </w:p>
    <w:p w:rsidR="00E45178" w:rsidRDefault="00E45178" w:rsidP="00E45178">
      <w:pPr>
        <w:pStyle w:val="NormalWeb"/>
        <w:spacing w:before="0" w:beforeAutospacing="0" w:after="0" w:afterAutospacing="0"/>
        <w:rPr>
          <w:rFonts w:ascii="Arial" w:eastAsia="Arial" w:hAnsi="Arial" w:cs="Arial"/>
          <w:color w:val="000000"/>
          <w:sz w:val="22"/>
          <w:szCs w:val="22"/>
        </w:rPr>
      </w:pPr>
      <w:r>
        <w:rPr>
          <w:rFonts w:ascii="Arial" w:eastAsia="Arial" w:hAnsi="Arial" w:cs="Arial"/>
          <w:b/>
          <w:color w:val="000000"/>
          <w:sz w:val="22"/>
          <w:szCs w:val="22"/>
        </w:rPr>
        <w:t>First principal: r</w:t>
      </w:r>
      <w:r w:rsidRPr="00E45178">
        <w:rPr>
          <w:rFonts w:ascii="Arial" w:eastAsia="Arial" w:hAnsi="Arial" w:cs="Arial"/>
          <w:b/>
          <w:color w:val="000000"/>
          <w:sz w:val="22"/>
          <w:szCs w:val="22"/>
        </w:rPr>
        <w:t>ead and understand the guidance issued by DCLG</w:t>
      </w:r>
      <w:r>
        <w:rPr>
          <w:rFonts w:ascii="Arial" w:eastAsia="Arial" w:hAnsi="Arial" w:cs="Arial"/>
          <w:color w:val="000000"/>
          <w:sz w:val="22"/>
          <w:szCs w:val="22"/>
        </w:rPr>
        <w:t xml:space="preserve">. Keep up </w:t>
      </w:r>
      <w:r w:rsidRPr="00E45178">
        <w:rPr>
          <w:rFonts w:ascii="Arial" w:eastAsia="Arial" w:hAnsi="Arial" w:cs="Arial"/>
          <w:color w:val="000000"/>
          <w:sz w:val="22"/>
          <w:szCs w:val="22"/>
        </w:rPr>
        <w:t>to date with the quarterly publications</w:t>
      </w:r>
      <w:r>
        <w:rPr>
          <w:rFonts w:ascii="Arial" w:eastAsia="Arial" w:hAnsi="Arial" w:cs="Arial"/>
          <w:color w:val="000000"/>
          <w:sz w:val="22"/>
          <w:szCs w:val="22"/>
        </w:rPr>
        <w:t xml:space="preserve">, and don’t </w:t>
      </w:r>
      <w:r w:rsidRPr="00E45178">
        <w:rPr>
          <w:rFonts w:ascii="Arial" w:eastAsia="Arial" w:hAnsi="Arial" w:cs="Arial"/>
          <w:color w:val="000000"/>
          <w:sz w:val="22"/>
          <w:szCs w:val="22"/>
        </w:rPr>
        <w:t xml:space="preserve">forget </w:t>
      </w:r>
      <w:r>
        <w:rPr>
          <w:rFonts w:ascii="Arial" w:eastAsia="Arial" w:hAnsi="Arial" w:cs="Arial"/>
          <w:color w:val="000000"/>
          <w:sz w:val="22"/>
          <w:szCs w:val="22"/>
        </w:rPr>
        <w:t xml:space="preserve">appeals performance. </w:t>
      </w:r>
    </w:p>
    <w:p w:rsidR="00E45178" w:rsidRDefault="00E45178" w:rsidP="00E45178">
      <w:pPr>
        <w:pStyle w:val="NormalWeb"/>
        <w:spacing w:before="0" w:beforeAutospacing="0" w:after="0" w:afterAutospacing="0"/>
        <w:rPr>
          <w:rFonts w:ascii="Arial" w:eastAsia="Arial" w:hAnsi="Arial" w:cs="Arial"/>
          <w:color w:val="000000"/>
          <w:sz w:val="22"/>
          <w:szCs w:val="22"/>
        </w:rPr>
      </w:pPr>
    </w:p>
    <w:p w:rsidR="00E45178" w:rsidRDefault="00E45178" w:rsidP="00AB63F6">
      <w:pPr>
        <w:pStyle w:val="NormalWeb"/>
        <w:numPr>
          <w:ilvl w:val="0"/>
          <w:numId w:val="3"/>
        </w:numPr>
        <w:spacing w:before="0" w:beforeAutospacing="0" w:after="0" w:afterAutospacing="0"/>
        <w:rPr>
          <w:rFonts w:ascii="Arial" w:eastAsia="Arial" w:hAnsi="Arial" w:cs="Arial"/>
          <w:color w:val="000000"/>
          <w:sz w:val="22"/>
          <w:szCs w:val="22"/>
        </w:rPr>
      </w:pPr>
      <w:r w:rsidRPr="00E45178">
        <w:rPr>
          <w:rFonts w:ascii="Arial" w:eastAsia="Arial" w:hAnsi="Arial" w:cs="Arial"/>
          <w:color w:val="000000"/>
          <w:sz w:val="22"/>
          <w:szCs w:val="22"/>
        </w:rPr>
        <w:t>Both PS 1 and PS2 returns are completed quarterly. DCLG issue guidance notes each quarter saying how they should be completed and by when.</w:t>
      </w:r>
    </w:p>
    <w:p w:rsidR="00E45178" w:rsidRDefault="00E45178" w:rsidP="00AB63F6">
      <w:pPr>
        <w:pStyle w:val="NormalWeb"/>
        <w:numPr>
          <w:ilvl w:val="0"/>
          <w:numId w:val="3"/>
        </w:numPr>
        <w:spacing w:before="0" w:beforeAutospacing="0" w:after="0" w:afterAutospacing="0"/>
        <w:rPr>
          <w:rFonts w:ascii="Arial" w:eastAsia="Arial" w:hAnsi="Arial" w:cs="Arial"/>
          <w:color w:val="000000"/>
          <w:sz w:val="22"/>
          <w:szCs w:val="22"/>
        </w:rPr>
      </w:pPr>
      <w:r w:rsidRPr="00E45178">
        <w:rPr>
          <w:rFonts w:ascii="Arial" w:eastAsia="Arial" w:hAnsi="Arial" w:cs="Arial"/>
          <w:color w:val="000000"/>
          <w:sz w:val="22"/>
          <w:szCs w:val="22"/>
        </w:rPr>
        <w:t>They detail what categories of development are counted for in Tables 151 and 153 and how the % in performance terms are calculated. </w:t>
      </w:r>
    </w:p>
    <w:p w:rsidR="00E45178" w:rsidRDefault="00E45178" w:rsidP="00AB63F6">
      <w:pPr>
        <w:pStyle w:val="NormalWeb"/>
        <w:numPr>
          <w:ilvl w:val="0"/>
          <w:numId w:val="3"/>
        </w:numPr>
        <w:spacing w:before="0" w:beforeAutospacing="0" w:after="0" w:afterAutospacing="0"/>
        <w:rPr>
          <w:rFonts w:ascii="Arial" w:eastAsia="Arial" w:hAnsi="Arial" w:cs="Arial"/>
          <w:color w:val="000000"/>
          <w:sz w:val="22"/>
          <w:szCs w:val="22"/>
        </w:rPr>
      </w:pPr>
      <w:r w:rsidRPr="00E45178">
        <w:rPr>
          <w:rFonts w:ascii="Arial" w:eastAsia="Arial" w:hAnsi="Arial" w:cs="Arial"/>
          <w:color w:val="000000"/>
          <w:sz w:val="22"/>
          <w:szCs w:val="22"/>
        </w:rPr>
        <w:t>So, make sure you are counting the correct categories for each of these critical tables as they do change from time to time.</w:t>
      </w:r>
    </w:p>
    <w:p w:rsidR="00E45178" w:rsidRDefault="00E45178" w:rsidP="00E45178">
      <w:pPr>
        <w:pStyle w:val="NormalWeb"/>
        <w:numPr>
          <w:ilvl w:val="0"/>
          <w:numId w:val="3"/>
        </w:numPr>
        <w:spacing w:before="0" w:beforeAutospacing="0" w:after="0" w:afterAutospacing="0"/>
        <w:rPr>
          <w:rFonts w:ascii="Arial" w:eastAsia="Arial" w:hAnsi="Arial" w:cs="Arial"/>
          <w:color w:val="000000"/>
          <w:sz w:val="22"/>
          <w:szCs w:val="22"/>
        </w:rPr>
      </w:pPr>
      <w:r w:rsidRPr="00E45178">
        <w:rPr>
          <w:rFonts w:ascii="Arial" w:eastAsia="Arial" w:hAnsi="Arial" w:cs="Arial"/>
          <w:color w:val="000000"/>
          <w:sz w:val="22"/>
          <w:szCs w:val="22"/>
        </w:rPr>
        <w:t>Monitor how you are doing on Appeals. Targets for Quality are just as important and losing 1 in 10 Appeals can result in designation.</w:t>
      </w:r>
    </w:p>
    <w:p w:rsidR="00492DC0" w:rsidRPr="00492DC0" w:rsidRDefault="00492DC0" w:rsidP="00492DC0">
      <w:pPr>
        <w:pStyle w:val="NormalWeb"/>
        <w:spacing w:before="0" w:beforeAutospacing="0" w:after="0" w:afterAutospacing="0"/>
        <w:ind w:left="720"/>
        <w:rPr>
          <w:rFonts w:ascii="Arial" w:eastAsia="Arial" w:hAnsi="Arial" w:cs="Arial"/>
          <w:color w:val="000000"/>
          <w:sz w:val="22"/>
          <w:szCs w:val="22"/>
        </w:rPr>
      </w:pPr>
    </w:p>
    <w:p w:rsidR="00E45178" w:rsidRDefault="00E45178" w:rsidP="00E45178">
      <w:pPr>
        <w:pStyle w:val="NormalWeb"/>
        <w:spacing w:before="0" w:beforeAutospacing="0" w:after="0" w:afterAutospacing="0"/>
        <w:rPr>
          <w:rFonts w:ascii="Arial" w:eastAsia="Arial" w:hAnsi="Arial" w:cs="Arial"/>
          <w:color w:val="000000"/>
          <w:sz w:val="22"/>
          <w:szCs w:val="22"/>
        </w:rPr>
      </w:pPr>
      <w:r w:rsidRPr="00E45178">
        <w:rPr>
          <w:rFonts w:ascii="Arial" w:eastAsia="Arial" w:hAnsi="Arial" w:cs="Arial"/>
          <w:b/>
          <w:color w:val="000000"/>
          <w:sz w:val="22"/>
          <w:szCs w:val="22"/>
        </w:rPr>
        <w:t>Second principal: Understand the way your back-office system</w:t>
      </w:r>
      <w:r w:rsidRPr="00E45178">
        <w:rPr>
          <w:rFonts w:ascii="Arial" w:eastAsia="Arial" w:hAnsi="Arial" w:cs="Arial"/>
          <w:color w:val="000000"/>
          <w:sz w:val="22"/>
          <w:szCs w:val="22"/>
        </w:rPr>
        <w:t xml:space="preserve"> </w:t>
      </w:r>
      <w:r w:rsidRPr="00E45178">
        <w:rPr>
          <w:rFonts w:ascii="Arial" w:eastAsia="Arial" w:hAnsi="Arial" w:cs="Arial"/>
          <w:b/>
          <w:color w:val="000000"/>
          <w:sz w:val="22"/>
          <w:szCs w:val="22"/>
        </w:rPr>
        <w:t>works</w:t>
      </w:r>
      <w:r>
        <w:rPr>
          <w:rFonts w:ascii="Arial" w:eastAsia="Arial" w:hAnsi="Arial" w:cs="Arial"/>
          <w:b/>
          <w:color w:val="000000"/>
          <w:sz w:val="22"/>
          <w:szCs w:val="22"/>
        </w:rPr>
        <w:t xml:space="preserve">. </w:t>
      </w:r>
      <w:r w:rsidRPr="00E45178">
        <w:rPr>
          <w:rFonts w:ascii="Arial" w:eastAsia="Arial" w:hAnsi="Arial" w:cs="Arial"/>
          <w:color w:val="000000"/>
          <w:sz w:val="22"/>
          <w:szCs w:val="22"/>
        </w:rPr>
        <w:t>How does it collate the numbers and what fields you must complete to get statistically reliable returns</w:t>
      </w:r>
      <w:r>
        <w:rPr>
          <w:rFonts w:ascii="Arial" w:eastAsia="Arial" w:hAnsi="Arial" w:cs="Arial"/>
          <w:color w:val="000000"/>
          <w:sz w:val="22"/>
          <w:szCs w:val="22"/>
        </w:rPr>
        <w:t>?</w:t>
      </w:r>
    </w:p>
    <w:p w:rsidR="00E45178" w:rsidRDefault="00E45178" w:rsidP="00E45178">
      <w:pPr>
        <w:pStyle w:val="NormalWeb"/>
        <w:spacing w:before="0" w:beforeAutospacing="0" w:after="0" w:afterAutospacing="0"/>
        <w:rPr>
          <w:rFonts w:ascii="Arial" w:eastAsia="Arial" w:hAnsi="Arial" w:cs="Arial"/>
          <w:color w:val="000000"/>
          <w:sz w:val="22"/>
          <w:szCs w:val="22"/>
        </w:rPr>
      </w:pPr>
    </w:p>
    <w:p w:rsidR="00E45178" w:rsidRDefault="00E45178" w:rsidP="00AB63F6">
      <w:pPr>
        <w:pStyle w:val="NormalWeb"/>
        <w:numPr>
          <w:ilvl w:val="0"/>
          <w:numId w:val="5"/>
        </w:numPr>
        <w:spacing w:before="0" w:beforeAutospacing="0" w:after="0" w:afterAutospacing="0"/>
        <w:rPr>
          <w:rFonts w:ascii="Arial" w:eastAsia="Arial" w:hAnsi="Arial" w:cs="Arial"/>
          <w:color w:val="000000"/>
          <w:sz w:val="22"/>
          <w:szCs w:val="22"/>
        </w:rPr>
      </w:pPr>
      <w:r w:rsidRPr="00E45178">
        <w:rPr>
          <w:rFonts w:ascii="Arial" w:eastAsia="Arial" w:hAnsi="Arial" w:cs="Arial"/>
          <w:color w:val="000000"/>
          <w:sz w:val="22"/>
          <w:szCs w:val="22"/>
        </w:rPr>
        <w:t>Check for updates from your supplier as to how the returns are calculated in their system and double check which fields must be completed and how they need to be completed. </w:t>
      </w:r>
    </w:p>
    <w:p w:rsidR="00E45178" w:rsidRDefault="00E45178" w:rsidP="00AB63F6">
      <w:pPr>
        <w:pStyle w:val="NormalWeb"/>
        <w:numPr>
          <w:ilvl w:val="0"/>
          <w:numId w:val="5"/>
        </w:numPr>
        <w:spacing w:before="0" w:beforeAutospacing="0" w:after="0" w:afterAutospacing="0"/>
        <w:rPr>
          <w:rFonts w:ascii="Arial" w:eastAsia="Arial" w:hAnsi="Arial" w:cs="Arial"/>
          <w:color w:val="000000"/>
          <w:sz w:val="22"/>
          <w:szCs w:val="22"/>
        </w:rPr>
      </w:pPr>
      <w:r w:rsidRPr="00E45178">
        <w:rPr>
          <w:rFonts w:ascii="Arial" w:eastAsia="Arial" w:hAnsi="Arial" w:cs="Arial"/>
          <w:color w:val="000000"/>
          <w:sz w:val="22"/>
          <w:szCs w:val="22"/>
        </w:rPr>
        <w:t>Use the suppliers FAQ's and on-line forums (Knowledge Hub) to ensure you are up to date.</w:t>
      </w:r>
    </w:p>
    <w:p w:rsidR="00E45178" w:rsidRDefault="00E45178" w:rsidP="00E45178">
      <w:pPr>
        <w:pStyle w:val="NormalWeb"/>
        <w:numPr>
          <w:ilvl w:val="0"/>
          <w:numId w:val="5"/>
        </w:numPr>
        <w:spacing w:before="0" w:beforeAutospacing="0" w:after="0" w:afterAutospacing="0"/>
        <w:rPr>
          <w:rFonts w:ascii="Arial" w:eastAsia="Arial" w:hAnsi="Arial" w:cs="Arial"/>
          <w:color w:val="000000"/>
          <w:sz w:val="22"/>
          <w:szCs w:val="22"/>
        </w:rPr>
      </w:pPr>
      <w:r w:rsidRPr="00E45178">
        <w:rPr>
          <w:rFonts w:ascii="Arial" w:eastAsia="Arial" w:hAnsi="Arial" w:cs="Arial"/>
          <w:color w:val="000000"/>
          <w:sz w:val="22"/>
          <w:szCs w:val="22"/>
        </w:rPr>
        <w:t>Ensure your system is updated when new versions of your software are published.</w:t>
      </w:r>
    </w:p>
    <w:p w:rsidR="00E45178" w:rsidRPr="00E45178" w:rsidRDefault="00E45178" w:rsidP="00E45178">
      <w:pPr>
        <w:pStyle w:val="NormalWeb"/>
        <w:numPr>
          <w:ilvl w:val="0"/>
          <w:numId w:val="5"/>
        </w:numPr>
        <w:spacing w:before="0" w:beforeAutospacing="0" w:after="0" w:afterAutospacing="0"/>
        <w:rPr>
          <w:rFonts w:ascii="Arial" w:eastAsia="Arial" w:hAnsi="Arial" w:cs="Arial"/>
          <w:color w:val="000000"/>
          <w:sz w:val="22"/>
          <w:szCs w:val="22"/>
        </w:rPr>
      </w:pPr>
      <w:r w:rsidRPr="00E45178">
        <w:rPr>
          <w:rFonts w:ascii="Arial" w:eastAsia="Arial" w:hAnsi="Arial" w:cs="Arial"/>
          <w:color w:val="000000"/>
          <w:sz w:val="22"/>
          <w:szCs w:val="22"/>
        </w:rPr>
        <w:t>Ensure your teams are 'trained' as to which fields must be completed and check each quarter!</w:t>
      </w:r>
    </w:p>
    <w:p w:rsidR="00E45178" w:rsidRPr="00E45178" w:rsidRDefault="00E45178" w:rsidP="00E45178">
      <w:pPr>
        <w:pStyle w:val="NormalWeb"/>
        <w:spacing w:before="0" w:beforeAutospacing="0" w:after="0" w:afterAutospacing="0"/>
        <w:rPr>
          <w:rFonts w:ascii="Arial" w:eastAsia="Arial" w:hAnsi="Arial" w:cs="Arial"/>
          <w:color w:val="000000"/>
          <w:sz w:val="22"/>
          <w:szCs w:val="22"/>
        </w:rPr>
      </w:pPr>
    </w:p>
    <w:p w:rsidR="00E45178" w:rsidRDefault="00E45178" w:rsidP="00E45178">
      <w:pPr>
        <w:pStyle w:val="NormalWeb"/>
        <w:spacing w:before="0" w:beforeAutospacing="0" w:after="0" w:afterAutospacing="0"/>
        <w:rPr>
          <w:rFonts w:ascii="Arial" w:eastAsia="Arial" w:hAnsi="Arial" w:cs="Arial"/>
          <w:b/>
          <w:color w:val="000000"/>
          <w:sz w:val="22"/>
          <w:szCs w:val="22"/>
        </w:rPr>
      </w:pPr>
      <w:r w:rsidRPr="00E45178">
        <w:rPr>
          <w:rFonts w:ascii="Arial" w:eastAsia="Arial" w:hAnsi="Arial" w:cs="Arial"/>
          <w:b/>
          <w:color w:val="000000"/>
          <w:sz w:val="22"/>
          <w:szCs w:val="22"/>
        </w:rPr>
        <w:t>Third principal: Don't believe what the system is telling you! </w:t>
      </w:r>
    </w:p>
    <w:p w:rsidR="00E45178" w:rsidRDefault="00E45178" w:rsidP="00E45178">
      <w:pPr>
        <w:pStyle w:val="NormalWeb"/>
        <w:spacing w:before="0" w:beforeAutospacing="0" w:after="0" w:afterAutospacing="0"/>
        <w:rPr>
          <w:rFonts w:ascii="Arial" w:eastAsia="Arial" w:hAnsi="Arial" w:cs="Arial"/>
          <w:color w:val="000000"/>
          <w:sz w:val="22"/>
          <w:szCs w:val="22"/>
        </w:rPr>
      </w:pPr>
    </w:p>
    <w:p w:rsidR="00E45178" w:rsidRDefault="00E45178" w:rsidP="00AB63F6">
      <w:pPr>
        <w:pStyle w:val="NormalWeb"/>
        <w:numPr>
          <w:ilvl w:val="0"/>
          <w:numId w:val="6"/>
        </w:numPr>
        <w:spacing w:before="0" w:beforeAutospacing="0" w:after="0" w:afterAutospacing="0"/>
        <w:rPr>
          <w:rFonts w:ascii="Arial" w:eastAsia="Arial" w:hAnsi="Arial" w:cs="Arial"/>
          <w:color w:val="000000"/>
          <w:sz w:val="22"/>
          <w:szCs w:val="22"/>
        </w:rPr>
      </w:pPr>
      <w:r w:rsidRPr="00E45178">
        <w:rPr>
          <w:rFonts w:ascii="Arial" w:eastAsia="Arial" w:hAnsi="Arial" w:cs="Arial"/>
          <w:color w:val="000000"/>
          <w:sz w:val="22"/>
          <w:szCs w:val="22"/>
        </w:rPr>
        <w:t>Check the numbers when they are produced from your system.</w:t>
      </w:r>
    </w:p>
    <w:p w:rsidR="00E45178" w:rsidRDefault="00E45178" w:rsidP="00E45178">
      <w:pPr>
        <w:pStyle w:val="NormalWeb"/>
        <w:numPr>
          <w:ilvl w:val="0"/>
          <w:numId w:val="6"/>
        </w:numPr>
        <w:spacing w:before="0" w:beforeAutospacing="0" w:after="0" w:afterAutospacing="0"/>
        <w:rPr>
          <w:rFonts w:ascii="Arial" w:eastAsia="Arial" w:hAnsi="Arial" w:cs="Arial"/>
          <w:color w:val="000000"/>
          <w:sz w:val="22"/>
          <w:szCs w:val="22"/>
        </w:rPr>
      </w:pPr>
      <w:r w:rsidRPr="00E45178">
        <w:rPr>
          <w:rFonts w:ascii="Arial" w:eastAsia="Arial" w:hAnsi="Arial" w:cs="Arial"/>
          <w:color w:val="000000"/>
          <w:sz w:val="22"/>
          <w:szCs w:val="22"/>
        </w:rPr>
        <w:t>Most systems will produce a exceptions report showing potential errors in data, make sure you check these and correct errors.</w:t>
      </w:r>
    </w:p>
    <w:p w:rsidR="00E45178" w:rsidRPr="00E45178" w:rsidRDefault="00E45178" w:rsidP="00E45178">
      <w:pPr>
        <w:pStyle w:val="NormalWeb"/>
        <w:numPr>
          <w:ilvl w:val="0"/>
          <w:numId w:val="6"/>
        </w:numPr>
        <w:spacing w:before="0" w:beforeAutospacing="0" w:after="0" w:afterAutospacing="0"/>
        <w:rPr>
          <w:rFonts w:ascii="Arial" w:eastAsia="Arial" w:hAnsi="Arial" w:cs="Arial"/>
          <w:color w:val="000000"/>
          <w:sz w:val="22"/>
          <w:szCs w:val="22"/>
        </w:rPr>
      </w:pPr>
      <w:r w:rsidRPr="00E45178">
        <w:rPr>
          <w:rFonts w:ascii="Arial" w:eastAsia="Arial" w:hAnsi="Arial" w:cs="Arial"/>
          <w:color w:val="000000"/>
          <w:sz w:val="22"/>
          <w:szCs w:val="22"/>
        </w:rPr>
        <w:t>In addition, it</w:t>
      </w:r>
      <w:r>
        <w:rPr>
          <w:rFonts w:ascii="Arial" w:eastAsia="Arial" w:hAnsi="Arial" w:cs="Arial"/>
          <w:color w:val="000000"/>
          <w:sz w:val="22"/>
          <w:szCs w:val="22"/>
        </w:rPr>
        <w:t>’s</w:t>
      </w:r>
      <w:r w:rsidRPr="00E45178">
        <w:rPr>
          <w:rFonts w:ascii="Arial" w:eastAsia="Arial" w:hAnsi="Arial" w:cs="Arial"/>
          <w:color w:val="000000"/>
          <w:sz w:val="22"/>
          <w:szCs w:val="22"/>
        </w:rPr>
        <w:t xml:space="preserve"> a good idea to review the numbers produced and run a manual check on one </w:t>
      </w:r>
      <w:r>
        <w:rPr>
          <w:rFonts w:ascii="Arial" w:eastAsia="Arial" w:hAnsi="Arial" w:cs="Arial"/>
          <w:color w:val="000000"/>
          <w:sz w:val="22"/>
          <w:szCs w:val="22"/>
        </w:rPr>
        <w:t xml:space="preserve">application </w:t>
      </w:r>
      <w:r w:rsidRPr="00E45178">
        <w:rPr>
          <w:rFonts w:ascii="Arial" w:eastAsia="Arial" w:hAnsi="Arial" w:cs="Arial"/>
          <w:color w:val="000000"/>
          <w:sz w:val="22"/>
          <w:szCs w:val="22"/>
        </w:rPr>
        <w:t>Q type to make sure they are correct. If not, raise a query with your supplier and be prepared to do the returns manually.</w:t>
      </w:r>
    </w:p>
    <w:p w:rsidR="00E45178" w:rsidRDefault="00E45178" w:rsidP="00E45178">
      <w:pPr>
        <w:pStyle w:val="NormalWeb"/>
        <w:spacing w:before="0" w:beforeAutospacing="0" w:after="0" w:afterAutospacing="0"/>
        <w:rPr>
          <w:rFonts w:ascii="Arial" w:eastAsia="Arial" w:hAnsi="Arial" w:cs="Arial"/>
          <w:b/>
          <w:color w:val="000000"/>
          <w:sz w:val="22"/>
          <w:szCs w:val="22"/>
        </w:rPr>
      </w:pPr>
    </w:p>
    <w:p w:rsidR="00E45178" w:rsidRDefault="00E45178" w:rsidP="00E45178">
      <w:pPr>
        <w:pStyle w:val="NormalWeb"/>
        <w:spacing w:before="0" w:beforeAutospacing="0" w:after="0" w:afterAutospacing="0"/>
        <w:rPr>
          <w:rFonts w:ascii="Arial" w:eastAsia="Arial" w:hAnsi="Arial" w:cs="Arial"/>
          <w:color w:val="000000"/>
          <w:sz w:val="22"/>
          <w:szCs w:val="22"/>
        </w:rPr>
      </w:pPr>
      <w:r w:rsidRPr="00E45178">
        <w:rPr>
          <w:rFonts w:ascii="Arial" w:eastAsia="Arial" w:hAnsi="Arial" w:cs="Arial"/>
          <w:b/>
          <w:color w:val="000000"/>
          <w:sz w:val="22"/>
          <w:szCs w:val="22"/>
        </w:rPr>
        <w:t xml:space="preserve">Fourth </w:t>
      </w:r>
      <w:r>
        <w:rPr>
          <w:rFonts w:ascii="Arial" w:eastAsia="Arial" w:hAnsi="Arial" w:cs="Arial"/>
          <w:b/>
          <w:color w:val="000000"/>
          <w:sz w:val="22"/>
          <w:szCs w:val="22"/>
        </w:rPr>
        <w:t>p</w:t>
      </w:r>
      <w:r w:rsidRPr="00E45178">
        <w:rPr>
          <w:rFonts w:ascii="Arial" w:eastAsia="Arial" w:hAnsi="Arial" w:cs="Arial"/>
          <w:b/>
          <w:color w:val="000000"/>
          <w:sz w:val="22"/>
          <w:szCs w:val="22"/>
        </w:rPr>
        <w:t>rincipal</w:t>
      </w:r>
      <w:r>
        <w:rPr>
          <w:rFonts w:ascii="Arial" w:eastAsia="Arial" w:hAnsi="Arial" w:cs="Arial"/>
          <w:b/>
          <w:color w:val="000000"/>
          <w:sz w:val="22"/>
          <w:szCs w:val="22"/>
        </w:rPr>
        <w:t xml:space="preserve">: </w:t>
      </w:r>
      <w:r w:rsidRPr="00E45178">
        <w:rPr>
          <w:rFonts w:ascii="Arial" w:eastAsia="Arial" w:hAnsi="Arial" w:cs="Arial"/>
          <w:color w:val="000000"/>
          <w:sz w:val="22"/>
          <w:szCs w:val="22"/>
        </w:rPr>
        <w:t>Review 'carefully' the numbers BEFORE you send them off and make sure you do send them off on-time.</w:t>
      </w:r>
    </w:p>
    <w:p w:rsidR="00E45178" w:rsidRDefault="00E45178" w:rsidP="00E45178">
      <w:pPr>
        <w:pStyle w:val="NormalWeb"/>
        <w:spacing w:before="0" w:beforeAutospacing="0" w:after="0" w:afterAutospacing="0"/>
        <w:rPr>
          <w:rFonts w:ascii="Arial" w:eastAsia="Arial" w:hAnsi="Arial" w:cs="Arial"/>
          <w:color w:val="000000"/>
          <w:sz w:val="22"/>
          <w:szCs w:val="22"/>
        </w:rPr>
      </w:pPr>
    </w:p>
    <w:p w:rsidR="00AB63F6" w:rsidRDefault="00AB63F6" w:rsidP="00AB63F6">
      <w:pPr>
        <w:pStyle w:val="NormalWeb"/>
        <w:numPr>
          <w:ilvl w:val="0"/>
          <w:numId w:val="7"/>
        </w:numPr>
        <w:spacing w:before="0" w:beforeAutospacing="0" w:after="0" w:afterAutospacing="0"/>
        <w:rPr>
          <w:rFonts w:ascii="Arial" w:eastAsia="Arial" w:hAnsi="Arial" w:cs="Arial"/>
          <w:color w:val="000000"/>
          <w:sz w:val="22"/>
          <w:szCs w:val="22"/>
        </w:rPr>
      </w:pPr>
      <w:r w:rsidRPr="00AB63F6">
        <w:rPr>
          <w:rFonts w:ascii="Arial" w:eastAsia="Arial" w:hAnsi="Arial" w:cs="Arial"/>
          <w:color w:val="000000"/>
          <w:sz w:val="22"/>
          <w:szCs w:val="22"/>
        </w:rPr>
        <w:t>Check the numbers, if they look wrong, they probably are wrong. </w:t>
      </w:r>
    </w:p>
    <w:p w:rsidR="006B6212" w:rsidRDefault="00AB63F6" w:rsidP="00AB63F6">
      <w:pPr>
        <w:pStyle w:val="NormalWeb"/>
        <w:numPr>
          <w:ilvl w:val="0"/>
          <w:numId w:val="7"/>
        </w:numPr>
        <w:spacing w:before="0" w:beforeAutospacing="0" w:after="0" w:afterAutospacing="0"/>
        <w:rPr>
          <w:rFonts w:ascii="Arial" w:eastAsia="Arial" w:hAnsi="Arial" w:cs="Arial"/>
          <w:color w:val="000000"/>
          <w:sz w:val="22"/>
          <w:szCs w:val="22"/>
        </w:rPr>
      </w:pPr>
      <w:r w:rsidRPr="00AB63F6">
        <w:rPr>
          <w:rFonts w:ascii="Arial" w:eastAsia="Arial" w:hAnsi="Arial" w:cs="Arial"/>
          <w:color w:val="000000"/>
          <w:sz w:val="22"/>
          <w:szCs w:val="22"/>
        </w:rPr>
        <w:t xml:space="preserve">Did you have a busy quarter, are numbers up? If not, why? Did you have a lot of staff off sick/holidays? Has performance dipped, if not why? </w:t>
      </w:r>
    </w:p>
    <w:p w:rsidR="006B6212" w:rsidRDefault="00AB63F6" w:rsidP="006B6212">
      <w:pPr>
        <w:pStyle w:val="NormalWeb"/>
        <w:numPr>
          <w:ilvl w:val="0"/>
          <w:numId w:val="7"/>
        </w:numPr>
        <w:spacing w:before="0" w:beforeAutospacing="0" w:after="0" w:afterAutospacing="0"/>
        <w:rPr>
          <w:rFonts w:ascii="Arial" w:eastAsia="Arial" w:hAnsi="Arial" w:cs="Arial"/>
          <w:color w:val="000000"/>
          <w:sz w:val="22"/>
          <w:szCs w:val="22"/>
        </w:rPr>
      </w:pPr>
      <w:r w:rsidRPr="00AB63F6">
        <w:rPr>
          <w:rFonts w:ascii="Arial" w:eastAsia="Arial" w:hAnsi="Arial" w:cs="Arial"/>
          <w:color w:val="000000"/>
          <w:sz w:val="22"/>
          <w:szCs w:val="22"/>
        </w:rPr>
        <w:t xml:space="preserve">Have you completed the PPA/EoT/EIA fields correctly? </w:t>
      </w:r>
    </w:p>
    <w:p w:rsidR="00AB63F6" w:rsidRPr="006B6212" w:rsidRDefault="00AB63F6" w:rsidP="006B6212">
      <w:pPr>
        <w:pStyle w:val="NormalWeb"/>
        <w:numPr>
          <w:ilvl w:val="0"/>
          <w:numId w:val="7"/>
        </w:numPr>
        <w:spacing w:before="0" w:beforeAutospacing="0" w:after="0" w:afterAutospacing="0"/>
        <w:rPr>
          <w:rFonts w:ascii="Arial" w:eastAsia="Arial" w:hAnsi="Arial" w:cs="Arial"/>
          <w:color w:val="000000"/>
          <w:sz w:val="22"/>
          <w:szCs w:val="22"/>
        </w:rPr>
      </w:pPr>
      <w:r w:rsidRPr="00AB63F6">
        <w:rPr>
          <w:rFonts w:ascii="Arial" w:eastAsia="Arial" w:hAnsi="Arial" w:cs="Arial"/>
          <w:color w:val="000000"/>
          <w:sz w:val="22"/>
          <w:szCs w:val="22"/>
        </w:rPr>
        <w:t>I</w:t>
      </w:r>
      <w:r w:rsidRPr="006B6212">
        <w:rPr>
          <w:rFonts w:ascii="Arial" w:eastAsia="Arial" w:hAnsi="Arial" w:cs="Arial"/>
          <w:color w:val="000000"/>
          <w:sz w:val="22"/>
          <w:szCs w:val="22"/>
        </w:rPr>
        <w:t>f you have these types of applications do the numbers completed on time match? If not, why not</w:t>
      </w:r>
      <w:r w:rsidR="006B6212">
        <w:rPr>
          <w:rFonts w:ascii="Arial" w:eastAsia="Arial" w:hAnsi="Arial" w:cs="Arial"/>
          <w:color w:val="000000"/>
          <w:sz w:val="22"/>
          <w:szCs w:val="22"/>
        </w:rPr>
        <w:t>?</w:t>
      </w:r>
    </w:p>
    <w:p w:rsidR="00AB63F6" w:rsidRDefault="00AB63F6" w:rsidP="00E45178">
      <w:pPr>
        <w:pStyle w:val="NormalWeb"/>
        <w:spacing w:before="0" w:beforeAutospacing="0" w:after="0" w:afterAutospacing="0"/>
        <w:rPr>
          <w:rFonts w:ascii="Arial" w:eastAsia="Arial" w:hAnsi="Arial" w:cs="Arial"/>
          <w:color w:val="000000"/>
          <w:sz w:val="22"/>
          <w:szCs w:val="22"/>
        </w:rPr>
      </w:pPr>
    </w:p>
    <w:p w:rsidR="00E45178" w:rsidRPr="006B6212" w:rsidRDefault="00E45178" w:rsidP="00E45178">
      <w:pPr>
        <w:pStyle w:val="NormalWeb"/>
        <w:spacing w:before="0" w:beforeAutospacing="0" w:after="0" w:afterAutospacing="0"/>
        <w:rPr>
          <w:rFonts w:ascii="Arial" w:eastAsia="Arial" w:hAnsi="Arial" w:cs="Arial"/>
          <w:b/>
          <w:color w:val="000000"/>
          <w:sz w:val="22"/>
          <w:szCs w:val="22"/>
        </w:rPr>
      </w:pPr>
      <w:r w:rsidRPr="006B6212">
        <w:rPr>
          <w:rFonts w:ascii="Arial" w:eastAsia="Arial" w:hAnsi="Arial" w:cs="Arial"/>
          <w:b/>
          <w:color w:val="000000"/>
          <w:sz w:val="22"/>
          <w:szCs w:val="22"/>
        </w:rPr>
        <w:t xml:space="preserve">Fifth </w:t>
      </w:r>
      <w:r w:rsidR="006B6212" w:rsidRPr="006B6212">
        <w:rPr>
          <w:rFonts w:ascii="Arial" w:eastAsia="Arial" w:hAnsi="Arial" w:cs="Arial"/>
          <w:b/>
          <w:color w:val="000000"/>
          <w:sz w:val="22"/>
          <w:szCs w:val="22"/>
        </w:rPr>
        <w:t>p</w:t>
      </w:r>
      <w:r w:rsidR="006B6212">
        <w:rPr>
          <w:rFonts w:ascii="Arial" w:eastAsia="Arial" w:hAnsi="Arial" w:cs="Arial"/>
          <w:b/>
          <w:color w:val="000000"/>
          <w:sz w:val="22"/>
          <w:szCs w:val="22"/>
        </w:rPr>
        <w:t xml:space="preserve">rincipal: </w:t>
      </w:r>
      <w:r w:rsidRPr="00E45178">
        <w:rPr>
          <w:rFonts w:ascii="Arial" w:eastAsia="Arial" w:hAnsi="Arial" w:cs="Arial"/>
          <w:color w:val="000000"/>
          <w:sz w:val="22"/>
          <w:szCs w:val="22"/>
        </w:rPr>
        <w:t>Check tables P151 and P153 when they are published</w:t>
      </w:r>
      <w:r w:rsidR="006B6212">
        <w:rPr>
          <w:rFonts w:ascii="Arial" w:eastAsia="Arial" w:hAnsi="Arial" w:cs="Arial"/>
          <w:color w:val="000000"/>
          <w:sz w:val="22"/>
          <w:szCs w:val="22"/>
        </w:rPr>
        <w:t>, consider your peers.</w:t>
      </w:r>
      <w:r w:rsidRPr="00E45178">
        <w:rPr>
          <w:rFonts w:ascii="Arial" w:eastAsia="Arial" w:hAnsi="Arial" w:cs="Arial"/>
          <w:color w:val="000000"/>
          <w:sz w:val="22"/>
          <w:szCs w:val="22"/>
        </w:rPr>
        <w:t>.</w:t>
      </w:r>
    </w:p>
    <w:p w:rsidR="00E45178" w:rsidRDefault="00E45178" w:rsidP="00E45178">
      <w:pPr>
        <w:pStyle w:val="NormalWeb"/>
        <w:spacing w:before="0" w:beforeAutospacing="0" w:after="0" w:afterAutospacing="0"/>
        <w:rPr>
          <w:rFonts w:ascii="Arial" w:eastAsia="Arial" w:hAnsi="Arial" w:cs="Arial"/>
          <w:color w:val="000000"/>
          <w:sz w:val="22"/>
          <w:szCs w:val="22"/>
        </w:rPr>
      </w:pPr>
    </w:p>
    <w:p w:rsidR="006B6212" w:rsidRDefault="006B6212" w:rsidP="006B6212">
      <w:pPr>
        <w:pStyle w:val="NormalWeb"/>
        <w:numPr>
          <w:ilvl w:val="0"/>
          <w:numId w:val="8"/>
        </w:numPr>
        <w:spacing w:before="0" w:beforeAutospacing="0" w:after="0" w:afterAutospacing="0"/>
        <w:rPr>
          <w:rFonts w:ascii="Arial" w:eastAsia="Arial" w:hAnsi="Arial" w:cs="Arial"/>
          <w:color w:val="000000"/>
          <w:sz w:val="22"/>
          <w:szCs w:val="22"/>
        </w:rPr>
      </w:pPr>
      <w:r w:rsidRPr="006B6212">
        <w:rPr>
          <w:rFonts w:ascii="Arial" w:eastAsia="Arial" w:hAnsi="Arial" w:cs="Arial"/>
          <w:color w:val="000000"/>
          <w:sz w:val="22"/>
          <w:szCs w:val="22"/>
        </w:rPr>
        <w:t>Look out for the publication of the tables. Are your numbers correct?  If not query with DCLG. </w:t>
      </w:r>
    </w:p>
    <w:p w:rsidR="006B6212" w:rsidRDefault="006B6212" w:rsidP="006B6212">
      <w:pPr>
        <w:pStyle w:val="NormalWeb"/>
        <w:numPr>
          <w:ilvl w:val="0"/>
          <w:numId w:val="8"/>
        </w:numPr>
        <w:spacing w:before="0" w:beforeAutospacing="0" w:after="0" w:afterAutospacing="0"/>
        <w:rPr>
          <w:rFonts w:ascii="Arial" w:eastAsia="Arial" w:hAnsi="Arial" w:cs="Arial"/>
          <w:color w:val="000000"/>
          <w:sz w:val="22"/>
          <w:szCs w:val="22"/>
        </w:rPr>
      </w:pPr>
      <w:r w:rsidRPr="006B6212">
        <w:rPr>
          <w:rFonts w:ascii="Arial" w:eastAsia="Arial" w:hAnsi="Arial" w:cs="Arial"/>
          <w:color w:val="000000"/>
          <w:sz w:val="22"/>
          <w:szCs w:val="22"/>
        </w:rPr>
        <w:t>How are you doing? Look at using a forecasting tool (such as embedded in MS Excel) t</w:t>
      </w:r>
      <w:r>
        <w:rPr>
          <w:rFonts w:ascii="Arial" w:eastAsia="Arial" w:hAnsi="Arial" w:cs="Arial"/>
          <w:color w:val="000000"/>
          <w:sz w:val="22"/>
          <w:szCs w:val="22"/>
        </w:rPr>
        <w:t>o see how you should be doing. </w:t>
      </w:r>
    </w:p>
    <w:p w:rsidR="006B6212" w:rsidRDefault="006B6212" w:rsidP="006B6212">
      <w:pPr>
        <w:pStyle w:val="NormalWeb"/>
        <w:numPr>
          <w:ilvl w:val="0"/>
          <w:numId w:val="8"/>
        </w:numPr>
        <w:spacing w:before="0" w:beforeAutospacing="0" w:after="0" w:afterAutospacing="0"/>
        <w:rPr>
          <w:rFonts w:ascii="Arial" w:eastAsia="Arial" w:hAnsi="Arial" w:cs="Arial"/>
          <w:color w:val="000000"/>
          <w:sz w:val="22"/>
          <w:szCs w:val="22"/>
        </w:rPr>
      </w:pPr>
      <w:r w:rsidRPr="006B6212">
        <w:rPr>
          <w:rFonts w:ascii="Arial" w:eastAsia="Arial" w:hAnsi="Arial" w:cs="Arial"/>
          <w:color w:val="000000"/>
          <w:sz w:val="22"/>
          <w:szCs w:val="22"/>
        </w:rPr>
        <w:t>Check how you are doing against your neighbours and CIP</w:t>
      </w:r>
      <w:r>
        <w:rPr>
          <w:rFonts w:ascii="Arial" w:eastAsia="Arial" w:hAnsi="Arial" w:cs="Arial"/>
          <w:color w:val="000000"/>
          <w:sz w:val="22"/>
          <w:szCs w:val="22"/>
        </w:rPr>
        <w:t>FA cohort.</w:t>
      </w:r>
    </w:p>
    <w:p w:rsidR="006B6212" w:rsidRDefault="006B6212" w:rsidP="006B6212">
      <w:pPr>
        <w:pStyle w:val="NormalWeb"/>
        <w:numPr>
          <w:ilvl w:val="0"/>
          <w:numId w:val="8"/>
        </w:numPr>
        <w:spacing w:before="0" w:beforeAutospacing="0" w:after="0" w:afterAutospacing="0"/>
        <w:rPr>
          <w:rFonts w:ascii="Arial" w:eastAsia="Arial" w:hAnsi="Arial" w:cs="Arial"/>
          <w:color w:val="000000"/>
          <w:sz w:val="22"/>
          <w:szCs w:val="22"/>
        </w:rPr>
      </w:pPr>
      <w:r w:rsidRPr="006B6212">
        <w:rPr>
          <w:rFonts w:ascii="Arial" w:eastAsia="Arial" w:hAnsi="Arial" w:cs="Arial"/>
          <w:color w:val="000000"/>
          <w:sz w:val="22"/>
          <w:szCs w:val="22"/>
        </w:rPr>
        <w:t>Are they performing better or worse</w:t>
      </w:r>
      <w:r>
        <w:rPr>
          <w:rFonts w:ascii="Arial" w:eastAsia="Arial" w:hAnsi="Arial" w:cs="Arial"/>
          <w:color w:val="000000"/>
          <w:sz w:val="22"/>
          <w:szCs w:val="22"/>
        </w:rPr>
        <w:t>? Give them a call and ask why?</w:t>
      </w:r>
    </w:p>
    <w:p w:rsidR="006B6212" w:rsidRPr="006B6212" w:rsidRDefault="006B6212" w:rsidP="006B6212">
      <w:pPr>
        <w:pStyle w:val="NormalWeb"/>
        <w:numPr>
          <w:ilvl w:val="0"/>
          <w:numId w:val="8"/>
        </w:numPr>
        <w:spacing w:before="0" w:beforeAutospacing="0" w:after="0" w:afterAutospacing="0"/>
        <w:rPr>
          <w:rFonts w:ascii="Arial" w:eastAsia="Arial" w:hAnsi="Arial" w:cs="Arial"/>
          <w:color w:val="000000"/>
          <w:sz w:val="22"/>
          <w:szCs w:val="22"/>
        </w:rPr>
      </w:pPr>
      <w:r w:rsidRPr="006B6212">
        <w:rPr>
          <w:rFonts w:ascii="Arial" w:eastAsia="Arial" w:hAnsi="Arial" w:cs="Arial"/>
          <w:color w:val="000000"/>
          <w:sz w:val="22"/>
          <w:szCs w:val="22"/>
        </w:rPr>
        <w:t>Any lessons to be learned?</w:t>
      </w:r>
    </w:p>
    <w:p w:rsidR="006B6212" w:rsidRPr="00E45178" w:rsidRDefault="006B6212" w:rsidP="00E45178">
      <w:pPr>
        <w:pStyle w:val="NormalWeb"/>
        <w:spacing w:before="0" w:beforeAutospacing="0" w:after="0" w:afterAutospacing="0"/>
        <w:rPr>
          <w:rFonts w:ascii="Arial" w:eastAsia="Arial" w:hAnsi="Arial" w:cs="Arial"/>
          <w:color w:val="000000"/>
          <w:sz w:val="22"/>
          <w:szCs w:val="22"/>
        </w:rPr>
      </w:pPr>
    </w:p>
    <w:p w:rsidR="00E45178" w:rsidRDefault="00E45178" w:rsidP="00E45178">
      <w:pPr>
        <w:pStyle w:val="NormalWeb"/>
        <w:spacing w:before="0" w:beforeAutospacing="0" w:after="0" w:afterAutospacing="0"/>
        <w:rPr>
          <w:rFonts w:ascii="Arial" w:eastAsia="Arial" w:hAnsi="Arial" w:cs="Arial"/>
          <w:color w:val="000000"/>
          <w:sz w:val="22"/>
          <w:szCs w:val="22"/>
        </w:rPr>
      </w:pPr>
      <w:r w:rsidRPr="006B6212">
        <w:rPr>
          <w:rFonts w:ascii="Arial" w:eastAsia="Arial" w:hAnsi="Arial" w:cs="Arial"/>
          <w:b/>
          <w:color w:val="000000"/>
          <w:sz w:val="22"/>
          <w:szCs w:val="22"/>
        </w:rPr>
        <w:t>Sixth Principal</w:t>
      </w:r>
      <w:r w:rsidR="006B6212">
        <w:rPr>
          <w:rFonts w:ascii="Arial" w:eastAsia="Arial" w:hAnsi="Arial" w:cs="Arial"/>
          <w:b/>
          <w:color w:val="000000"/>
          <w:sz w:val="22"/>
          <w:szCs w:val="22"/>
        </w:rPr>
        <w:t xml:space="preserve">: </w:t>
      </w:r>
      <w:r w:rsidRPr="00E45178">
        <w:rPr>
          <w:rFonts w:ascii="Arial" w:eastAsia="Arial" w:hAnsi="Arial" w:cs="Arial"/>
          <w:color w:val="000000"/>
          <w:sz w:val="22"/>
          <w:szCs w:val="22"/>
        </w:rPr>
        <w:t>Report to your Committee on your performance with comparisons to your neighbours and or your CIPFA cohort.</w:t>
      </w:r>
    </w:p>
    <w:p w:rsidR="006B6212" w:rsidRDefault="006B6212" w:rsidP="00E45178">
      <w:pPr>
        <w:pStyle w:val="NormalWeb"/>
        <w:spacing w:before="0" w:beforeAutospacing="0" w:after="0" w:afterAutospacing="0"/>
        <w:rPr>
          <w:rFonts w:ascii="Arial" w:eastAsia="Arial" w:hAnsi="Arial" w:cs="Arial"/>
          <w:color w:val="000000"/>
          <w:sz w:val="22"/>
          <w:szCs w:val="22"/>
        </w:rPr>
      </w:pPr>
    </w:p>
    <w:p w:rsidR="006B6212" w:rsidRDefault="006B6212" w:rsidP="006B6212">
      <w:pPr>
        <w:pStyle w:val="NormalWeb"/>
        <w:numPr>
          <w:ilvl w:val="0"/>
          <w:numId w:val="9"/>
        </w:numPr>
        <w:spacing w:before="0" w:beforeAutospacing="0" w:after="0" w:afterAutospacing="0"/>
        <w:rPr>
          <w:rFonts w:ascii="Arial" w:eastAsia="Arial" w:hAnsi="Arial" w:cs="Arial"/>
          <w:color w:val="000000"/>
          <w:sz w:val="22"/>
          <w:szCs w:val="22"/>
        </w:rPr>
      </w:pPr>
      <w:r w:rsidRPr="00E45178">
        <w:rPr>
          <w:rFonts w:ascii="Arial" w:eastAsia="Arial" w:hAnsi="Arial" w:cs="Arial"/>
          <w:color w:val="000000"/>
          <w:sz w:val="22"/>
          <w:szCs w:val="22"/>
        </w:rPr>
        <w:t>Report performance to your Planning Committee. This gives vi</w:t>
      </w:r>
      <w:r>
        <w:rPr>
          <w:rFonts w:ascii="Arial" w:eastAsia="Arial" w:hAnsi="Arial" w:cs="Arial"/>
          <w:color w:val="000000"/>
          <w:sz w:val="22"/>
          <w:szCs w:val="22"/>
        </w:rPr>
        <w:t>sibility to how you are doing. </w:t>
      </w:r>
    </w:p>
    <w:p w:rsidR="006B6212" w:rsidRDefault="006B6212" w:rsidP="006B6212">
      <w:pPr>
        <w:pStyle w:val="NormalWeb"/>
        <w:numPr>
          <w:ilvl w:val="0"/>
          <w:numId w:val="9"/>
        </w:numPr>
        <w:spacing w:before="0" w:beforeAutospacing="0" w:after="0" w:afterAutospacing="0"/>
        <w:rPr>
          <w:rFonts w:ascii="Arial" w:eastAsia="Arial" w:hAnsi="Arial" w:cs="Arial"/>
          <w:color w:val="000000"/>
          <w:sz w:val="22"/>
          <w:szCs w:val="22"/>
        </w:rPr>
      </w:pPr>
      <w:r w:rsidRPr="006B6212">
        <w:rPr>
          <w:rFonts w:ascii="Arial" w:eastAsia="Arial" w:hAnsi="Arial" w:cs="Arial"/>
          <w:color w:val="000000"/>
          <w:sz w:val="22"/>
          <w:szCs w:val="22"/>
        </w:rPr>
        <w:t>Highlight issues and concerns, are the number of applications</w:t>
      </w:r>
      <w:r>
        <w:rPr>
          <w:rFonts w:ascii="Arial" w:eastAsia="Arial" w:hAnsi="Arial" w:cs="Arial"/>
          <w:color w:val="000000"/>
          <w:sz w:val="22"/>
          <w:szCs w:val="22"/>
        </w:rPr>
        <w:t xml:space="preserve"> going to Committee affecting </w:t>
      </w:r>
      <w:r w:rsidRPr="006B6212">
        <w:rPr>
          <w:rFonts w:ascii="Arial" w:eastAsia="Arial" w:hAnsi="Arial" w:cs="Arial"/>
          <w:color w:val="000000"/>
          <w:sz w:val="22"/>
          <w:szCs w:val="22"/>
        </w:rPr>
        <w:t xml:space="preserve">performance? </w:t>
      </w:r>
    </w:p>
    <w:p w:rsidR="006B6212" w:rsidRDefault="006B6212" w:rsidP="006B6212">
      <w:pPr>
        <w:pStyle w:val="NormalWeb"/>
        <w:numPr>
          <w:ilvl w:val="0"/>
          <w:numId w:val="9"/>
        </w:numPr>
        <w:spacing w:before="0" w:beforeAutospacing="0" w:after="0" w:afterAutospacing="0"/>
        <w:rPr>
          <w:rFonts w:ascii="Arial" w:eastAsia="Arial" w:hAnsi="Arial" w:cs="Arial"/>
          <w:color w:val="000000"/>
          <w:sz w:val="22"/>
          <w:szCs w:val="22"/>
        </w:rPr>
      </w:pPr>
      <w:r w:rsidRPr="006B6212">
        <w:rPr>
          <w:rFonts w:ascii="Arial" w:eastAsia="Arial" w:hAnsi="Arial" w:cs="Arial"/>
          <w:color w:val="000000"/>
          <w:sz w:val="22"/>
          <w:szCs w:val="22"/>
        </w:rPr>
        <w:lastRenderedPageBreak/>
        <w:t xml:space="preserve">Do you need to look at delegation? </w:t>
      </w:r>
    </w:p>
    <w:p w:rsidR="006B6212" w:rsidRDefault="006B6212" w:rsidP="006B6212">
      <w:pPr>
        <w:pStyle w:val="NormalWeb"/>
        <w:numPr>
          <w:ilvl w:val="0"/>
          <w:numId w:val="9"/>
        </w:numPr>
        <w:spacing w:before="0" w:beforeAutospacing="0" w:after="0" w:afterAutospacing="0"/>
        <w:rPr>
          <w:rFonts w:ascii="Arial" w:eastAsia="Arial" w:hAnsi="Arial" w:cs="Arial"/>
          <w:color w:val="000000"/>
          <w:sz w:val="22"/>
          <w:szCs w:val="22"/>
        </w:rPr>
      </w:pPr>
      <w:r w:rsidRPr="006B6212">
        <w:rPr>
          <w:rFonts w:ascii="Arial" w:eastAsia="Arial" w:hAnsi="Arial" w:cs="Arial"/>
          <w:color w:val="000000"/>
          <w:sz w:val="22"/>
          <w:szCs w:val="22"/>
        </w:rPr>
        <w:t>Is staffing an issue? </w:t>
      </w:r>
    </w:p>
    <w:p w:rsidR="006B6212" w:rsidRPr="006B6212" w:rsidRDefault="006B6212" w:rsidP="006B6212">
      <w:pPr>
        <w:pStyle w:val="NormalWeb"/>
        <w:numPr>
          <w:ilvl w:val="0"/>
          <w:numId w:val="9"/>
        </w:numPr>
        <w:spacing w:before="0" w:beforeAutospacing="0" w:after="0" w:afterAutospacing="0"/>
        <w:rPr>
          <w:rFonts w:ascii="Arial" w:eastAsia="Arial" w:hAnsi="Arial" w:cs="Arial"/>
          <w:color w:val="000000"/>
          <w:sz w:val="22"/>
          <w:szCs w:val="22"/>
        </w:rPr>
      </w:pPr>
      <w:r w:rsidRPr="006B6212">
        <w:rPr>
          <w:rFonts w:ascii="Arial" w:eastAsia="Arial" w:hAnsi="Arial" w:cs="Arial"/>
          <w:color w:val="000000"/>
          <w:sz w:val="22"/>
          <w:szCs w:val="22"/>
        </w:rPr>
        <w:t xml:space="preserve">Produce a forecast and a plan to show how perfect performance can be maintained/improved and highlight constraints to fulfilling the </w:t>
      </w:r>
      <w:r>
        <w:rPr>
          <w:rFonts w:ascii="Arial" w:eastAsia="Arial" w:hAnsi="Arial" w:cs="Arial"/>
          <w:color w:val="000000"/>
          <w:sz w:val="22"/>
          <w:szCs w:val="22"/>
        </w:rPr>
        <w:t xml:space="preserve">plan </w:t>
      </w:r>
      <w:r w:rsidRPr="006B6212">
        <w:rPr>
          <w:rFonts w:ascii="Arial" w:eastAsia="Arial" w:hAnsi="Arial" w:cs="Arial"/>
          <w:color w:val="000000"/>
          <w:sz w:val="22"/>
          <w:szCs w:val="22"/>
        </w:rPr>
        <w:t>(staff/systems/delegation).</w:t>
      </w:r>
    </w:p>
    <w:p w:rsidR="006B6212" w:rsidRDefault="006B6212" w:rsidP="00E45178">
      <w:pPr>
        <w:pStyle w:val="NormalWeb"/>
        <w:spacing w:before="0" w:beforeAutospacing="0" w:after="0" w:afterAutospacing="0"/>
        <w:rPr>
          <w:rFonts w:ascii="Arial" w:eastAsia="Arial" w:hAnsi="Arial" w:cs="Arial"/>
          <w:color w:val="000000"/>
          <w:sz w:val="22"/>
          <w:szCs w:val="22"/>
        </w:rPr>
      </w:pPr>
    </w:p>
    <w:p w:rsidR="00E45178" w:rsidRPr="00E45178" w:rsidRDefault="00E45178" w:rsidP="00E45178">
      <w:pPr>
        <w:pStyle w:val="NormalWeb"/>
        <w:spacing w:before="0" w:beforeAutospacing="0" w:after="0" w:afterAutospacing="0"/>
        <w:rPr>
          <w:rFonts w:ascii="Arial" w:eastAsia="Arial" w:hAnsi="Arial" w:cs="Arial"/>
          <w:color w:val="000000"/>
          <w:sz w:val="22"/>
          <w:szCs w:val="22"/>
        </w:rPr>
      </w:pPr>
      <w:r w:rsidRPr="006B6212">
        <w:rPr>
          <w:rFonts w:ascii="Arial" w:eastAsia="Arial" w:hAnsi="Arial" w:cs="Arial"/>
          <w:b/>
          <w:color w:val="000000"/>
          <w:sz w:val="22"/>
          <w:szCs w:val="22"/>
        </w:rPr>
        <w:t xml:space="preserve">Seventh </w:t>
      </w:r>
      <w:r w:rsidR="006B6212">
        <w:rPr>
          <w:rFonts w:ascii="Arial" w:eastAsia="Arial" w:hAnsi="Arial" w:cs="Arial"/>
          <w:b/>
          <w:color w:val="000000"/>
          <w:sz w:val="22"/>
          <w:szCs w:val="22"/>
        </w:rPr>
        <w:t>p</w:t>
      </w:r>
      <w:r w:rsidRPr="006B6212">
        <w:rPr>
          <w:rFonts w:ascii="Arial" w:eastAsia="Arial" w:hAnsi="Arial" w:cs="Arial"/>
          <w:b/>
          <w:color w:val="000000"/>
          <w:sz w:val="22"/>
          <w:szCs w:val="22"/>
        </w:rPr>
        <w:t>rincipal</w:t>
      </w:r>
      <w:r w:rsidR="006B6212">
        <w:rPr>
          <w:rFonts w:ascii="Arial" w:eastAsia="Arial" w:hAnsi="Arial" w:cs="Arial"/>
          <w:b/>
          <w:color w:val="000000"/>
          <w:sz w:val="22"/>
          <w:szCs w:val="22"/>
        </w:rPr>
        <w:t xml:space="preserve">: </w:t>
      </w:r>
      <w:r w:rsidRPr="00E45178">
        <w:rPr>
          <w:rFonts w:ascii="Arial" w:eastAsia="Arial" w:hAnsi="Arial" w:cs="Arial"/>
          <w:color w:val="000000"/>
          <w:sz w:val="22"/>
          <w:szCs w:val="22"/>
        </w:rPr>
        <w:t>Don't be afraid to amend data if it is found to be incorrect.</w:t>
      </w:r>
    </w:p>
    <w:p w:rsidR="006B6212" w:rsidRDefault="006B6212" w:rsidP="00E45178">
      <w:pPr>
        <w:pStyle w:val="NormalWeb"/>
        <w:spacing w:before="0" w:beforeAutospacing="0" w:after="0" w:afterAutospacing="0"/>
        <w:rPr>
          <w:rFonts w:ascii="Arial" w:eastAsia="Arial" w:hAnsi="Arial" w:cs="Arial"/>
          <w:color w:val="000000"/>
          <w:sz w:val="22"/>
          <w:szCs w:val="22"/>
        </w:rPr>
      </w:pPr>
    </w:p>
    <w:p w:rsidR="006B6212" w:rsidRDefault="00E45178" w:rsidP="006B6212">
      <w:pPr>
        <w:pStyle w:val="NormalWeb"/>
        <w:numPr>
          <w:ilvl w:val="0"/>
          <w:numId w:val="10"/>
        </w:numPr>
        <w:spacing w:before="0" w:beforeAutospacing="0" w:after="0" w:afterAutospacing="0"/>
        <w:rPr>
          <w:rFonts w:ascii="Arial" w:eastAsia="Arial" w:hAnsi="Arial" w:cs="Arial"/>
          <w:color w:val="000000"/>
          <w:sz w:val="22"/>
          <w:szCs w:val="22"/>
        </w:rPr>
      </w:pPr>
      <w:r w:rsidRPr="006B6212">
        <w:rPr>
          <w:rFonts w:ascii="Arial" w:eastAsia="Arial" w:hAnsi="Arial" w:cs="Arial"/>
          <w:color w:val="000000"/>
          <w:sz w:val="22"/>
          <w:szCs w:val="22"/>
        </w:rPr>
        <w:t>If you find errors, any errors at any t</w:t>
      </w:r>
      <w:r w:rsidR="006B6212" w:rsidRPr="006B6212">
        <w:rPr>
          <w:rFonts w:ascii="Arial" w:eastAsia="Arial" w:hAnsi="Arial" w:cs="Arial"/>
          <w:color w:val="000000"/>
          <w:sz w:val="22"/>
          <w:szCs w:val="22"/>
        </w:rPr>
        <w:t xml:space="preserve">ime </w:t>
      </w:r>
      <w:r w:rsidRPr="006B6212">
        <w:rPr>
          <w:rFonts w:ascii="Arial" w:eastAsia="Arial" w:hAnsi="Arial" w:cs="Arial"/>
          <w:color w:val="000000"/>
          <w:sz w:val="22"/>
          <w:szCs w:val="22"/>
        </w:rPr>
        <w:t>during the last 2 years, get them corrected as soon as they are spotted. </w:t>
      </w:r>
    </w:p>
    <w:p w:rsidR="00E45178" w:rsidRPr="006B6212" w:rsidRDefault="00E45178" w:rsidP="006B6212">
      <w:pPr>
        <w:pStyle w:val="NormalWeb"/>
        <w:numPr>
          <w:ilvl w:val="0"/>
          <w:numId w:val="10"/>
        </w:numPr>
        <w:spacing w:before="0" w:beforeAutospacing="0" w:after="0" w:afterAutospacing="0"/>
        <w:rPr>
          <w:rFonts w:ascii="Arial" w:eastAsia="Arial" w:hAnsi="Arial" w:cs="Arial"/>
          <w:color w:val="000000"/>
          <w:sz w:val="22"/>
          <w:szCs w:val="22"/>
        </w:rPr>
      </w:pPr>
      <w:r w:rsidRPr="006B6212">
        <w:rPr>
          <w:rFonts w:ascii="Arial" w:eastAsia="Arial" w:hAnsi="Arial" w:cs="Arial"/>
          <w:color w:val="000000"/>
          <w:sz w:val="22"/>
          <w:szCs w:val="22"/>
        </w:rPr>
        <w:t>You need to make sure you have a</w:t>
      </w:r>
      <w:r w:rsidR="006B6212">
        <w:rPr>
          <w:rFonts w:ascii="Arial" w:eastAsia="Arial" w:hAnsi="Arial" w:cs="Arial"/>
          <w:color w:val="000000"/>
          <w:sz w:val="22"/>
          <w:szCs w:val="22"/>
        </w:rPr>
        <w:t xml:space="preserve">n audit </w:t>
      </w:r>
      <w:r w:rsidRPr="006B6212">
        <w:rPr>
          <w:rFonts w:ascii="Arial" w:eastAsia="Arial" w:hAnsi="Arial" w:cs="Arial"/>
          <w:color w:val="000000"/>
          <w:sz w:val="22"/>
          <w:szCs w:val="22"/>
        </w:rPr>
        <w:t>trail for the amendments, but there is little scrutiny of revised data other than after the list of 'designated' LPAs is published.</w:t>
      </w:r>
    </w:p>
    <w:p w:rsidR="00E45178" w:rsidRDefault="00E45178" w:rsidP="00E45178">
      <w:pPr>
        <w:pStyle w:val="NormalWeb"/>
        <w:spacing w:before="0" w:beforeAutospacing="0" w:after="0" w:afterAutospacing="0"/>
        <w:rPr>
          <w:rFonts w:ascii="Verdana" w:hAnsi="Verdana"/>
          <w:color w:val="454545"/>
        </w:rPr>
      </w:pPr>
    </w:p>
    <w:p w:rsidR="006B6212" w:rsidRPr="006B6212" w:rsidRDefault="006B6212" w:rsidP="00E45178">
      <w:pPr>
        <w:pStyle w:val="NormalWeb"/>
        <w:spacing w:before="0" w:beforeAutospacing="0" w:after="0" w:afterAutospacing="0"/>
        <w:rPr>
          <w:rFonts w:ascii="Verdana" w:hAnsi="Verdana"/>
          <w:b/>
          <w:color w:val="454545"/>
          <w:u w:val="single"/>
        </w:rPr>
      </w:pPr>
      <w:r w:rsidRPr="006B6212">
        <w:rPr>
          <w:rFonts w:ascii="Verdana" w:hAnsi="Verdana"/>
          <w:b/>
          <w:color w:val="454545"/>
          <w:u w:val="single"/>
        </w:rPr>
        <w:t>Appendix</w:t>
      </w:r>
    </w:p>
    <w:p w:rsidR="006B6212" w:rsidRPr="003A4754" w:rsidRDefault="006B6212" w:rsidP="00E45178">
      <w:pPr>
        <w:pStyle w:val="NormalWeb"/>
        <w:spacing w:before="0" w:beforeAutospacing="0" w:after="0" w:afterAutospacing="0"/>
        <w:rPr>
          <w:rFonts w:ascii="Verdana" w:hAnsi="Verdana"/>
          <w:color w:val="454545"/>
        </w:rPr>
      </w:pPr>
    </w:p>
    <w:p w:rsidR="00E45178" w:rsidRDefault="00E45178" w:rsidP="00E45178">
      <w:pPr>
        <w:rPr>
          <w:rFonts w:ascii="Verdana" w:hAnsi="Verdana"/>
          <w:b/>
          <w:sz w:val="24"/>
          <w:szCs w:val="24"/>
        </w:rPr>
      </w:pPr>
      <w:r>
        <w:rPr>
          <w:rFonts w:ascii="Verdana" w:hAnsi="Verdana"/>
          <w:b/>
          <w:sz w:val="24"/>
          <w:szCs w:val="24"/>
        </w:rPr>
        <w:t>Designation</w:t>
      </w:r>
    </w:p>
    <w:p w:rsidR="00E45178" w:rsidRPr="00477049" w:rsidRDefault="00E45178" w:rsidP="00E45178">
      <w:pPr>
        <w:rPr>
          <w:rFonts w:ascii="Verdana" w:hAnsi="Verdana"/>
          <w:sz w:val="24"/>
          <w:szCs w:val="24"/>
        </w:rPr>
      </w:pPr>
      <w:r w:rsidRPr="00477049">
        <w:rPr>
          <w:rFonts w:ascii="Verdana" w:hAnsi="Verdana"/>
          <w:sz w:val="24"/>
          <w:szCs w:val="24"/>
        </w:rPr>
        <w:t>So</w:t>
      </w:r>
      <w:r>
        <w:rPr>
          <w:rFonts w:ascii="Verdana" w:hAnsi="Verdana"/>
          <w:sz w:val="24"/>
          <w:szCs w:val="24"/>
        </w:rPr>
        <w:t>,</w:t>
      </w:r>
      <w:r w:rsidR="006B6212">
        <w:rPr>
          <w:rFonts w:ascii="Verdana" w:hAnsi="Verdana"/>
          <w:sz w:val="24"/>
          <w:szCs w:val="24"/>
        </w:rPr>
        <w:t xml:space="preserve"> what ar</w:t>
      </w:r>
      <w:r w:rsidRPr="00477049">
        <w:rPr>
          <w:rFonts w:ascii="Verdana" w:hAnsi="Verdana"/>
          <w:sz w:val="24"/>
          <w:szCs w:val="24"/>
        </w:rPr>
        <w:t>e the numbers going to be?</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943"/>
        <w:gridCol w:w="1985"/>
        <w:gridCol w:w="2268"/>
        <w:gridCol w:w="1732"/>
      </w:tblGrid>
      <w:tr w:rsidR="00E45178" w:rsidTr="00AB63F6">
        <w:trPr>
          <w:trHeight w:val="230"/>
        </w:trPr>
        <w:tc>
          <w:tcPr>
            <w:tcW w:w="2943" w:type="dxa"/>
          </w:tcPr>
          <w:p w:rsidR="00E45178" w:rsidRDefault="00E45178" w:rsidP="00AB63F6">
            <w:pPr>
              <w:pStyle w:val="Default"/>
              <w:rPr>
                <w:sz w:val="22"/>
                <w:szCs w:val="22"/>
              </w:rPr>
            </w:pPr>
            <w:r>
              <w:rPr>
                <w:sz w:val="23"/>
                <w:szCs w:val="23"/>
              </w:rPr>
              <w:t xml:space="preserve">Table 1 – Designation thresholds and assessment period overview </w:t>
            </w:r>
            <w:r>
              <w:rPr>
                <w:b/>
                <w:bCs/>
                <w:sz w:val="22"/>
                <w:szCs w:val="22"/>
              </w:rPr>
              <w:t xml:space="preserve">Measure and type of Application </w:t>
            </w:r>
          </w:p>
        </w:tc>
        <w:tc>
          <w:tcPr>
            <w:tcW w:w="1985" w:type="dxa"/>
          </w:tcPr>
          <w:p w:rsidR="00E45178" w:rsidRDefault="00E45178" w:rsidP="00AB63F6">
            <w:pPr>
              <w:pStyle w:val="Default"/>
              <w:rPr>
                <w:sz w:val="22"/>
                <w:szCs w:val="22"/>
              </w:rPr>
            </w:pPr>
            <w:r>
              <w:rPr>
                <w:b/>
                <w:bCs/>
                <w:sz w:val="22"/>
                <w:szCs w:val="22"/>
              </w:rPr>
              <w:t xml:space="preserve">2017 Threshold and assessment period </w:t>
            </w:r>
          </w:p>
        </w:tc>
        <w:tc>
          <w:tcPr>
            <w:tcW w:w="2268" w:type="dxa"/>
          </w:tcPr>
          <w:p w:rsidR="00E45178" w:rsidRDefault="00E45178" w:rsidP="00AB63F6">
            <w:pPr>
              <w:pStyle w:val="Default"/>
              <w:rPr>
                <w:sz w:val="22"/>
                <w:szCs w:val="22"/>
              </w:rPr>
            </w:pPr>
            <w:r>
              <w:rPr>
                <w:b/>
                <w:bCs/>
                <w:sz w:val="22"/>
                <w:szCs w:val="22"/>
              </w:rPr>
              <w:t xml:space="preserve">2018 Threshold and assessment period </w:t>
            </w:r>
          </w:p>
        </w:tc>
        <w:tc>
          <w:tcPr>
            <w:tcW w:w="1732" w:type="dxa"/>
          </w:tcPr>
          <w:p w:rsidR="00E45178" w:rsidRDefault="00E45178" w:rsidP="00AB63F6">
            <w:pPr>
              <w:pStyle w:val="Default"/>
              <w:rPr>
                <w:sz w:val="22"/>
                <w:szCs w:val="22"/>
              </w:rPr>
            </w:pPr>
            <w:r>
              <w:rPr>
                <w:b/>
                <w:bCs/>
                <w:sz w:val="22"/>
                <w:szCs w:val="22"/>
              </w:rPr>
              <w:t xml:space="preserve">Live Table </w:t>
            </w:r>
          </w:p>
        </w:tc>
      </w:tr>
      <w:tr w:rsidR="00E45178" w:rsidTr="00AB63F6">
        <w:trPr>
          <w:trHeight w:val="356"/>
        </w:trPr>
        <w:tc>
          <w:tcPr>
            <w:tcW w:w="2943" w:type="dxa"/>
          </w:tcPr>
          <w:p w:rsidR="00E45178" w:rsidRDefault="00E45178" w:rsidP="00AB63F6">
            <w:pPr>
              <w:pStyle w:val="Default"/>
              <w:rPr>
                <w:sz w:val="22"/>
                <w:szCs w:val="22"/>
              </w:rPr>
            </w:pPr>
          </w:p>
          <w:p w:rsidR="00E45178" w:rsidRDefault="00E45178" w:rsidP="00AB63F6">
            <w:pPr>
              <w:pStyle w:val="Default"/>
              <w:rPr>
                <w:sz w:val="22"/>
                <w:szCs w:val="22"/>
              </w:rPr>
            </w:pPr>
            <w:r>
              <w:rPr>
                <w:sz w:val="22"/>
                <w:szCs w:val="22"/>
              </w:rPr>
              <w:t xml:space="preserve">Speed of major Development (District and County) </w:t>
            </w:r>
          </w:p>
        </w:tc>
        <w:tc>
          <w:tcPr>
            <w:tcW w:w="1985" w:type="dxa"/>
          </w:tcPr>
          <w:p w:rsidR="00E45178" w:rsidRDefault="00E45178" w:rsidP="00AB63F6">
            <w:pPr>
              <w:pStyle w:val="Default"/>
              <w:rPr>
                <w:b/>
                <w:bCs/>
                <w:sz w:val="22"/>
                <w:szCs w:val="22"/>
              </w:rPr>
            </w:pPr>
          </w:p>
          <w:p w:rsidR="00E45178" w:rsidRDefault="00E45178" w:rsidP="00AB63F6">
            <w:pPr>
              <w:pStyle w:val="Default"/>
              <w:rPr>
                <w:sz w:val="22"/>
                <w:szCs w:val="22"/>
              </w:rPr>
            </w:pPr>
            <w:r>
              <w:rPr>
                <w:b/>
                <w:bCs/>
                <w:sz w:val="22"/>
                <w:szCs w:val="22"/>
              </w:rPr>
              <w:t xml:space="preserve">50% </w:t>
            </w:r>
            <w:r>
              <w:rPr>
                <w:sz w:val="22"/>
                <w:szCs w:val="22"/>
              </w:rPr>
              <w:t xml:space="preserve">(October 2014 to September 2016) </w:t>
            </w:r>
          </w:p>
        </w:tc>
        <w:tc>
          <w:tcPr>
            <w:tcW w:w="2268" w:type="dxa"/>
          </w:tcPr>
          <w:p w:rsidR="00E45178" w:rsidRDefault="00E45178" w:rsidP="00AB63F6">
            <w:pPr>
              <w:pStyle w:val="Default"/>
              <w:rPr>
                <w:b/>
                <w:bCs/>
                <w:sz w:val="22"/>
                <w:szCs w:val="22"/>
              </w:rPr>
            </w:pPr>
          </w:p>
          <w:p w:rsidR="00E45178" w:rsidRDefault="00E45178" w:rsidP="00AB63F6">
            <w:pPr>
              <w:pStyle w:val="Default"/>
              <w:rPr>
                <w:sz w:val="22"/>
                <w:szCs w:val="22"/>
              </w:rPr>
            </w:pPr>
            <w:r>
              <w:rPr>
                <w:b/>
                <w:bCs/>
                <w:sz w:val="22"/>
                <w:szCs w:val="22"/>
              </w:rPr>
              <w:t xml:space="preserve">60% </w:t>
            </w:r>
            <w:r>
              <w:rPr>
                <w:sz w:val="22"/>
                <w:szCs w:val="22"/>
              </w:rPr>
              <w:t xml:space="preserve">(October 2015 to September 2017) </w:t>
            </w:r>
          </w:p>
        </w:tc>
        <w:tc>
          <w:tcPr>
            <w:tcW w:w="1732" w:type="dxa"/>
          </w:tcPr>
          <w:p w:rsidR="00E45178" w:rsidRDefault="00E45178" w:rsidP="00AB63F6">
            <w:pPr>
              <w:pStyle w:val="Default"/>
              <w:rPr>
                <w:sz w:val="22"/>
                <w:szCs w:val="22"/>
              </w:rPr>
            </w:pPr>
          </w:p>
          <w:p w:rsidR="00E45178" w:rsidRDefault="00E45178" w:rsidP="00AB63F6">
            <w:pPr>
              <w:pStyle w:val="Default"/>
              <w:rPr>
                <w:sz w:val="22"/>
                <w:szCs w:val="22"/>
              </w:rPr>
            </w:pPr>
            <w:r>
              <w:rPr>
                <w:sz w:val="22"/>
                <w:szCs w:val="22"/>
              </w:rPr>
              <w:t xml:space="preserve">District - P151a </w:t>
            </w:r>
          </w:p>
          <w:p w:rsidR="00E45178" w:rsidRDefault="00E45178" w:rsidP="00AB63F6">
            <w:pPr>
              <w:pStyle w:val="Default"/>
              <w:rPr>
                <w:sz w:val="22"/>
                <w:szCs w:val="22"/>
              </w:rPr>
            </w:pPr>
            <w:r>
              <w:rPr>
                <w:sz w:val="22"/>
                <w:szCs w:val="22"/>
              </w:rPr>
              <w:t xml:space="preserve">County – P151b </w:t>
            </w:r>
          </w:p>
        </w:tc>
      </w:tr>
      <w:tr w:rsidR="00E45178" w:rsidTr="00AB63F6">
        <w:trPr>
          <w:trHeight w:val="357"/>
        </w:trPr>
        <w:tc>
          <w:tcPr>
            <w:tcW w:w="2943" w:type="dxa"/>
          </w:tcPr>
          <w:p w:rsidR="00E45178" w:rsidRDefault="00E45178" w:rsidP="00AB63F6">
            <w:pPr>
              <w:pStyle w:val="Default"/>
              <w:rPr>
                <w:sz w:val="22"/>
                <w:szCs w:val="22"/>
              </w:rPr>
            </w:pPr>
          </w:p>
          <w:p w:rsidR="00E45178" w:rsidRDefault="00E45178" w:rsidP="00AB63F6">
            <w:pPr>
              <w:pStyle w:val="Default"/>
              <w:rPr>
                <w:sz w:val="22"/>
                <w:szCs w:val="22"/>
              </w:rPr>
            </w:pPr>
            <w:r>
              <w:rPr>
                <w:sz w:val="22"/>
                <w:szCs w:val="22"/>
              </w:rPr>
              <w:t xml:space="preserve">Quality of major Development (District and County) </w:t>
            </w:r>
          </w:p>
        </w:tc>
        <w:tc>
          <w:tcPr>
            <w:tcW w:w="1985" w:type="dxa"/>
          </w:tcPr>
          <w:p w:rsidR="00E45178" w:rsidRDefault="00E45178" w:rsidP="00AB63F6">
            <w:pPr>
              <w:pStyle w:val="Default"/>
              <w:rPr>
                <w:b/>
                <w:bCs/>
                <w:sz w:val="22"/>
                <w:szCs w:val="22"/>
              </w:rPr>
            </w:pPr>
          </w:p>
          <w:p w:rsidR="00E45178" w:rsidRDefault="00E45178" w:rsidP="00AB63F6">
            <w:pPr>
              <w:pStyle w:val="Default"/>
              <w:rPr>
                <w:sz w:val="22"/>
                <w:szCs w:val="22"/>
              </w:rPr>
            </w:pPr>
            <w:r>
              <w:rPr>
                <w:b/>
                <w:bCs/>
                <w:sz w:val="22"/>
                <w:szCs w:val="22"/>
              </w:rPr>
              <w:t xml:space="preserve">N/A </w:t>
            </w:r>
            <w:r>
              <w:rPr>
                <w:sz w:val="22"/>
                <w:szCs w:val="22"/>
              </w:rPr>
              <w:t xml:space="preserve">– we are not assessing quality in this designation round </w:t>
            </w:r>
          </w:p>
        </w:tc>
        <w:tc>
          <w:tcPr>
            <w:tcW w:w="2268" w:type="dxa"/>
          </w:tcPr>
          <w:p w:rsidR="00E45178" w:rsidRDefault="00E45178" w:rsidP="00AB63F6">
            <w:pPr>
              <w:pStyle w:val="Default"/>
              <w:rPr>
                <w:b/>
                <w:bCs/>
                <w:sz w:val="22"/>
                <w:szCs w:val="22"/>
              </w:rPr>
            </w:pPr>
          </w:p>
          <w:p w:rsidR="00E45178" w:rsidRDefault="00E45178" w:rsidP="00AB63F6">
            <w:pPr>
              <w:pStyle w:val="Default"/>
              <w:rPr>
                <w:sz w:val="22"/>
                <w:szCs w:val="22"/>
              </w:rPr>
            </w:pPr>
            <w:r>
              <w:rPr>
                <w:b/>
                <w:bCs/>
                <w:sz w:val="22"/>
                <w:szCs w:val="22"/>
              </w:rPr>
              <w:t xml:space="preserve">10% </w:t>
            </w:r>
            <w:r>
              <w:rPr>
                <w:sz w:val="22"/>
                <w:szCs w:val="22"/>
              </w:rPr>
              <w:t>(April 2015 to March 2017</w:t>
            </w:r>
            <w:r>
              <w:rPr>
                <w:sz w:val="14"/>
                <w:szCs w:val="14"/>
              </w:rPr>
              <w:t>12</w:t>
            </w:r>
            <w:r>
              <w:rPr>
                <w:sz w:val="22"/>
                <w:szCs w:val="22"/>
              </w:rPr>
              <w:t xml:space="preserve">) </w:t>
            </w:r>
          </w:p>
        </w:tc>
        <w:tc>
          <w:tcPr>
            <w:tcW w:w="1732" w:type="dxa"/>
          </w:tcPr>
          <w:p w:rsidR="00E45178" w:rsidRDefault="00E45178" w:rsidP="00AB63F6">
            <w:pPr>
              <w:pStyle w:val="Default"/>
              <w:rPr>
                <w:sz w:val="22"/>
                <w:szCs w:val="22"/>
              </w:rPr>
            </w:pPr>
          </w:p>
          <w:p w:rsidR="00E45178" w:rsidRDefault="00E45178" w:rsidP="00AB63F6">
            <w:pPr>
              <w:pStyle w:val="Default"/>
              <w:rPr>
                <w:sz w:val="22"/>
                <w:szCs w:val="22"/>
              </w:rPr>
            </w:pPr>
            <w:r>
              <w:rPr>
                <w:sz w:val="22"/>
                <w:szCs w:val="22"/>
              </w:rPr>
              <w:t xml:space="preserve">District - P152a </w:t>
            </w:r>
          </w:p>
          <w:p w:rsidR="00E45178" w:rsidRDefault="00E45178" w:rsidP="00AB63F6">
            <w:pPr>
              <w:pStyle w:val="Default"/>
              <w:rPr>
                <w:sz w:val="22"/>
                <w:szCs w:val="22"/>
              </w:rPr>
            </w:pPr>
            <w:r>
              <w:rPr>
                <w:sz w:val="22"/>
                <w:szCs w:val="22"/>
              </w:rPr>
              <w:t xml:space="preserve">County – P152b </w:t>
            </w:r>
          </w:p>
        </w:tc>
      </w:tr>
      <w:tr w:rsidR="00E45178" w:rsidTr="00AB63F6">
        <w:trPr>
          <w:trHeight w:val="231"/>
        </w:trPr>
        <w:tc>
          <w:tcPr>
            <w:tcW w:w="2943" w:type="dxa"/>
          </w:tcPr>
          <w:p w:rsidR="00E45178" w:rsidRDefault="00E45178" w:rsidP="00AB63F6">
            <w:pPr>
              <w:pStyle w:val="Default"/>
              <w:rPr>
                <w:sz w:val="22"/>
                <w:szCs w:val="22"/>
              </w:rPr>
            </w:pPr>
          </w:p>
          <w:p w:rsidR="00E45178" w:rsidRDefault="00E45178" w:rsidP="00AB63F6">
            <w:pPr>
              <w:pStyle w:val="Default"/>
              <w:rPr>
                <w:sz w:val="22"/>
                <w:szCs w:val="22"/>
              </w:rPr>
            </w:pPr>
            <w:r>
              <w:rPr>
                <w:sz w:val="22"/>
                <w:szCs w:val="22"/>
              </w:rPr>
              <w:t xml:space="preserve">Speed of non-major Development </w:t>
            </w:r>
          </w:p>
        </w:tc>
        <w:tc>
          <w:tcPr>
            <w:tcW w:w="1985" w:type="dxa"/>
          </w:tcPr>
          <w:p w:rsidR="00E45178" w:rsidRDefault="00E45178" w:rsidP="00AB63F6">
            <w:pPr>
              <w:pStyle w:val="Default"/>
              <w:rPr>
                <w:b/>
                <w:bCs/>
                <w:sz w:val="22"/>
                <w:szCs w:val="22"/>
              </w:rPr>
            </w:pPr>
          </w:p>
          <w:p w:rsidR="00E45178" w:rsidRDefault="00E45178" w:rsidP="00AB63F6">
            <w:pPr>
              <w:pStyle w:val="Default"/>
              <w:rPr>
                <w:sz w:val="22"/>
                <w:szCs w:val="22"/>
              </w:rPr>
            </w:pPr>
            <w:r>
              <w:rPr>
                <w:b/>
                <w:bCs/>
                <w:sz w:val="22"/>
                <w:szCs w:val="22"/>
              </w:rPr>
              <w:t xml:space="preserve">65% </w:t>
            </w:r>
            <w:r>
              <w:rPr>
                <w:sz w:val="22"/>
                <w:szCs w:val="22"/>
              </w:rPr>
              <w:t xml:space="preserve">(October 2014 to September 2016) </w:t>
            </w:r>
          </w:p>
        </w:tc>
        <w:tc>
          <w:tcPr>
            <w:tcW w:w="2268" w:type="dxa"/>
          </w:tcPr>
          <w:p w:rsidR="00E45178" w:rsidRDefault="00E45178" w:rsidP="00AB63F6">
            <w:pPr>
              <w:pStyle w:val="Default"/>
              <w:rPr>
                <w:b/>
                <w:bCs/>
                <w:sz w:val="22"/>
                <w:szCs w:val="22"/>
              </w:rPr>
            </w:pPr>
          </w:p>
          <w:p w:rsidR="00E45178" w:rsidRDefault="00E45178" w:rsidP="00AB63F6">
            <w:pPr>
              <w:pStyle w:val="Default"/>
              <w:rPr>
                <w:sz w:val="22"/>
                <w:szCs w:val="22"/>
              </w:rPr>
            </w:pPr>
            <w:r>
              <w:rPr>
                <w:b/>
                <w:bCs/>
                <w:sz w:val="22"/>
                <w:szCs w:val="22"/>
              </w:rPr>
              <w:t xml:space="preserve">70% </w:t>
            </w:r>
            <w:r>
              <w:rPr>
                <w:sz w:val="22"/>
                <w:szCs w:val="22"/>
              </w:rPr>
              <w:t xml:space="preserve">(October 2015 to September 2017) </w:t>
            </w:r>
          </w:p>
        </w:tc>
        <w:tc>
          <w:tcPr>
            <w:tcW w:w="1732" w:type="dxa"/>
          </w:tcPr>
          <w:p w:rsidR="00E45178" w:rsidRDefault="00E45178" w:rsidP="00AB63F6">
            <w:pPr>
              <w:pStyle w:val="Default"/>
              <w:rPr>
                <w:sz w:val="22"/>
                <w:szCs w:val="22"/>
              </w:rPr>
            </w:pPr>
          </w:p>
          <w:p w:rsidR="00E45178" w:rsidRDefault="00E45178" w:rsidP="00AB63F6">
            <w:pPr>
              <w:pStyle w:val="Default"/>
              <w:rPr>
                <w:sz w:val="22"/>
                <w:szCs w:val="22"/>
              </w:rPr>
            </w:pPr>
            <w:r>
              <w:rPr>
                <w:sz w:val="22"/>
                <w:szCs w:val="22"/>
              </w:rPr>
              <w:t xml:space="preserve">P153 </w:t>
            </w:r>
          </w:p>
        </w:tc>
      </w:tr>
      <w:tr w:rsidR="00E45178" w:rsidTr="00AB63F6">
        <w:trPr>
          <w:trHeight w:val="357"/>
        </w:trPr>
        <w:tc>
          <w:tcPr>
            <w:tcW w:w="2943" w:type="dxa"/>
          </w:tcPr>
          <w:p w:rsidR="00E45178" w:rsidRDefault="00E45178" w:rsidP="00AB63F6">
            <w:pPr>
              <w:pStyle w:val="Default"/>
              <w:rPr>
                <w:sz w:val="22"/>
                <w:szCs w:val="22"/>
              </w:rPr>
            </w:pPr>
          </w:p>
          <w:p w:rsidR="00E45178" w:rsidRDefault="00E45178" w:rsidP="00AB63F6">
            <w:pPr>
              <w:pStyle w:val="Default"/>
              <w:rPr>
                <w:sz w:val="22"/>
                <w:szCs w:val="22"/>
              </w:rPr>
            </w:pPr>
            <w:r>
              <w:rPr>
                <w:sz w:val="22"/>
                <w:szCs w:val="22"/>
              </w:rPr>
              <w:t xml:space="preserve">Quality of non-major Development </w:t>
            </w:r>
          </w:p>
        </w:tc>
        <w:tc>
          <w:tcPr>
            <w:tcW w:w="1985" w:type="dxa"/>
          </w:tcPr>
          <w:p w:rsidR="00E45178" w:rsidRDefault="00E45178" w:rsidP="00AB63F6">
            <w:pPr>
              <w:pStyle w:val="Default"/>
              <w:rPr>
                <w:b/>
                <w:bCs/>
                <w:sz w:val="22"/>
                <w:szCs w:val="22"/>
              </w:rPr>
            </w:pPr>
          </w:p>
          <w:p w:rsidR="00E45178" w:rsidRDefault="00E45178" w:rsidP="00AB63F6">
            <w:pPr>
              <w:pStyle w:val="Default"/>
              <w:rPr>
                <w:sz w:val="22"/>
                <w:szCs w:val="22"/>
              </w:rPr>
            </w:pPr>
            <w:r>
              <w:rPr>
                <w:b/>
                <w:bCs/>
                <w:sz w:val="22"/>
                <w:szCs w:val="22"/>
              </w:rPr>
              <w:t xml:space="preserve">N/A </w:t>
            </w:r>
            <w:r>
              <w:rPr>
                <w:sz w:val="22"/>
                <w:szCs w:val="22"/>
              </w:rPr>
              <w:t xml:space="preserve">– we are not assessing quality in this designation round </w:t>
            </w:r>
          </w:p>
        </w:tc>
        <w:tc>
          <w:tcPr>
            <w:tcW w:w="2268" w:type="dxa"/>
          </w:tcPr>
          <w:p w:rsidR="00E45178" w:rsidRDefault="00E45178" w:rsidP="00AB63F6">
            <w:pPr>
              <w:pStyle w:val="Default"/>
              <w:rPr>
                <w:b/>
                <w:bCs/>
                <w:sz w:val="22"/>
                <w:szCs w:val="22"/>
              </w:rPr>
            </w:pPr>
          </w:p>
          <w:p w:rsidR="00E45178" w:rsidRDefault="00E45178" w:rsidP="00AB63F6">
            <w:pPr>
              <w:pStyle w:val="Default"/>
              <w:rPr>
                <w:sz w:val="22"/>
                <w:szCs w:val="22"/>
              </w:rPr>
            </w:pPr>
            <w:r>
              <w:rPr>
                <w:b/>
                <w:bCs/>
                <w:sz w:val="22"/>
                <w:szCs w:val="22"/>
              </w:rPr>
              <w:t xml:space="preserve">10% </w:t>
            </w:r>
            <w:r>
              <w:rPr>
                <w:sz w:val="22"/>
                <w:szCs w:val="22"/>
              </w:rPr>
              <w:t>(April 2015 to March 2017</w:t>
            </w:r>
            <w:r>
              <w:rPr>
                <w:sz w:val="14"/>
                <w:szCs w:val="14"/>
              </w:rPr>
              <w:t>13</w:t>
            </w:r>
            <w:r>
              <w:rPr>
                <w:sz w:val="22"/>
                <w:szCs w:val="22"/>
              </w:rPr>
              <w:t xml:space="preserve">) </w:t>
            </w:r>
          </w:p>
        </w:tc>
        <w:tc>
          <w:tcPr>
            <w:tcW w:w="1732" w:type="dxa"/>
          </w:tcPr>
          <w:p w:rsidR="00E45178" w:rsidRDefault="00E45178" w:rsidP="00AB63F6">
            <w:pPr>
              <w:pStyle w:val="Default"/>
              <w:rPr>
                <w:sz w:val="22"/>
                <w:szCs w:val="22"/>
              </w:rPr>
            </w:pPr>
          </w:p>
          <w:p w:rsidR="00E45178" w:rsidRDefault="00E45178" w:rsidP="00AB63F6">
            <w:pPr>
              <w:pStyle w:val="Default"/>
              <w:rPr>
                <w:sz w:val="22"/>
                <w:szCs w:val="22"/>
              </w:rPr>
            </w:pPr>
            <w:r>
              <w:rPr>
                <w:sz w:val="22"/>
                <w:szCs w:val="22"/>
              </w:rPr>
              <w:t xml:space="preserve">P154 </w:t>
            </w:r>
          </w:p>
        </w:tc>
      </w:tr>
    </w:tbl>
    <w:p w:rsidR="00E45178" w:rsidRDefault="00E45178" w:rsidP="00E45178">
      <w:pPr>
        <w:rPr>
          <w:rFonts w:ascii="Verdana" w:hAnsi="Verdana"/>
          <w:b/>
          <w:sz w:val="24"/>
          <w:szCs w:val="24"/>
        </w:rPr>
      </w:pPr>
    </w:p>
    <w:p w:rsidR="00E45178" w:rsidRPr="00477049" w:rsidRDefault="00E45178" w:rsidP="00E45178">
      <w:pPr>
        <w:rPr>
          <w:rFonts w:ascii="Verdana" w:hAnsi="Verdana"/>
          <w:b/>
          <w:sz w:val="24"/>
          <w:szCs w:val="24"/>
        </w:rPr>
      </w:pPr>
    </w:p>
    <w:p w:rsidR="00E45178" w:rsidRDefault="00E45178" w:rsidP="00E45178">
      <w:pPr>
        <w:rPr>
          <w:rFonts w:ascii="Verdana" w:hAnsi="Verdana"/>
          <w:sz w:val="24"/>
          <w:szCs w:val="24"/>
        </w:rPr>
      </w:pPr>
    </w:p>
    <w:p w:rsidR="00E45178" w:rsidRPr="003A4754" w:rsidRDefault="00E45178" w:rsidP="00E45178">
      <w:pPr>
        <w:rPr>
          <w:rFonts w:ascii="Verdana" w:hAnsi="Verdana"/>
          <w:sz w:val="24"/>
          <w:szCs w:val="24"/>
        </w:rPr>
      </w:pPr>
    </w:p>
    <w:p w:rsidR="000C4264" w:rsidRDefault="000C4264">
      <w:pPr>
        <w:rPr>
          <w:b/>
        </w:rPr>
      </w:pPr>
    </w:p>
    <w:p w:rsidR="000C4264" w:rsidRDefault="000C4264">
      <w:pPr>
        <w:rPr>
          <w:b/>
        </w:rPr>
      </w:pPr>
    </w:p>
    <w:p w:rsidR="000C4264" w:rsidRDefault="000C4264">
      <w:pPr>
        <w:rPr>
          <w:b/>
        </w:rPr>
      </w:pPr>
    </w:p>
    <w:p w:rsidR="000C4264" w:rsidRDefault="000C4264">
      <w:pPr>
        <w:rPr>
          <w:b/>
        </w:rPr>
      </w:pPr>
    </w:p>
    <w:sectPr w:rsidR="000C4264">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212" w:rsidRDefault="006B6212" w:rsidP="003861ED">
      <w:pPr>
        <w:spacing w:line="240" w:lineRule="auto"/>
      </w:pPr>
      <w:r>
        <w:separator/>
      </w:r>
    </w:p>
  </w:endnote>
  <w:endnote w:type="continuationSeparator" w:id="0">
    <w:p w:rsidR="006B6212" w:rsidRDefault="006B6212" w:rsidP="003861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8264270"/>
      <w:docPartObj>
        <w:docPartGallery w:val="Page Numbers (Bottom of Page)"/>
        <w:docPartUnique/>
      </w:docPartObj>
    </w:sdtPr>
    <w:sdtEndPr>
      <w:rPr>
        <w:noProof/>
      </w:rPr>
    </w:sdtEndPr>
    <w:sdtContent>
      <w:p w:rsidR="006B6212" w:rsidRDefault="006B6212">
        <w:pPr>
          <w:pStyle w:val="Footer"/>
          <w:jc w:val="center"/>
        </w:pPr>
        <w:r>
          <w:fldChar w:fldCharType="begin"/>
        </w:r>
        <w:r>
          <w:instrText xml:space="preserve"> PAGE   \* MERGEFORMAT </w:instrText>
        </w:r>
        <w:r>
          <w:fldChar w:fldCharType="separate"/>
        </w:r>
        <w:r w:rsidR="00DF3921">
          <w:rPr>
            <w:noProof/>
          </w:rPr>
          <w:t>1</w:t>
        </w:r>
        <w:r>
          <w:rPr>
            <w:noProof/>
          </w:rPr>
          <w:fldChar w:fldCharType="end"/>
        </w:r>
      </w:p>
    </w:sdtContent>
  </w:sdt>
  <w:p w:rsidR="006B6212" w:rsidRDefault="006B62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212" w:rsidRDefault="006B6212" w:rsidP="003861ED">
      <w:pPr>
        <w:spacing w:line="240" w:lineRule="auto"/>
      </w:pPr>
      <w:r>
        <w:separator/>
      </w:r>
    </w:p>
  </w:footnote>
  <w:footnote w:type="continuationSeparator" w:id="0">
    <w:p w:rsidR="006B6212" w:rsidRDefault="006B6212" w:rsidP="003861E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212" w:rsidRDefault="006B6212">
    <w:pPr>
      <w:pStyle w:val="Header"/>
    </w:pPr>
    <w:r>
      <w:tab/>
    </w:r>
    <w:r w:rsidRPr="00FB6F8E">
      <w:rPr>
        <w:noProof/>
      </w:rPr>
      <w:drawing>
        <wp:inline distT="0" distB="0" distL="0" distR="0" wp14:anchorId="27E84B49" wp14:editId="159CF249">
          <wp:extent cx="998681" cy="752475"/>
          <wp:effectExtent l="0" t="0" r="0" b="0"/>
          <wp:docPr id="1" name="Picture 12" descr="PAS logo green 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2" descr="PAS logo green TIF"/>
                  <pic:cNvPicPr>
                    <a:picLocks noChangeAspect="1" noChangeArrowheads="1"/>
                  </pic:cNvPicPr>
                </pic:nvPicPr>
                <pic:blipFill>
                  <a:blip r:embed="rId1" cstate="email">
                    <a:extLst>
                      <a:ext uri="{28A0092B-C50C-407E-A947-70E740481C1C}">
                        <a14:useLocalDpi xmlns:a14="http://schemas.microsoft.com/office/drawing/2010/main" val="0"/>
                      </a:ext>
                    </a:extLst>
                  </a:blip>
                  <a:srcRect/>
                  <a:stretch>
                    <a:fillRect/>
                  </a:stretch>
                </pic:blipFill>
                <pic:spPr bwMode="auto">
                  <a:xfrm>
                    <a:off x="0" y="0"/>
                    <a:ext cx="1008227" cy="759668"/>
                  </a:xfrm>
                  <a:prstGeom prst="rect">
                    <a:avLst/>
                  </a:prstGeom>
                  <a:noFill/>
                  <a:extLst/>
                </pic:spPr>
              </pic:pic>
            </a:graphicData>
          </a:graphic>
        </wp:inline>
      </w:drawing>
    </w:r>
    <w:r>
      <w:rPr>
        <w:noProof/>
      </w:rPr>
      <mc:AlternateContent>
        <mc:Choice Requires="wps">
          <w:drawing>
            <wp:anchor distT="0" distB="0" distL="118745" distR="118745" simplePos="0" relativeHeight="251659264" behindDoc="1" locked="0" layoutInCell="1" allowOverlap="0" wp14:anchorId="410787ED" wp14:editId="58F66BC8">
              <wp:simplePos x="0" y="0"/>
              <wp:positionH relativeFrom="margin">
                <wp:align>left</wp:align>
              </wp:positionH>
              <wp:positionV relativeFrom="page">
                <wp:posOffset>457200</wp:posOffset>
              </wp:positionV>
              <wp:extent cx="3238500"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323850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6B6212" w:rsidRPr="00450B16" w:rsidRDefault="006B6212">
                              <w:pPr>
                                <w:pStyle w:val="Header"/>
                                <w:jc w:val="center"/>
                                <w:rPr>
                                  <w:b/>
                                  <w:caps/>
                                  <w:color w:val="FFFFFF" w:themeColor="background1"/>
                                </w:rPr>
                              </w:pPr>
                              <w:r w:rsidRPr="00450B16">
                                <w:rPr>
                                  <w:b/>
                                  <w:caps/>
                                  <w:color w:val="FFFFFF" w:themeColor="background1"/>
                                </w:rPr>
                                <w:t>Development Management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2700</wp14:pctHeight>
              </wp14:sizeRelV>
            </wp:anchor>
          </w:drawing>
        </mc:Choice>
        <mc:Fallback>
          <w:pict>
            <v:rect w14:anchorId="410787ED" id="Rectangle 197" o:spid="_x0000_s1026" style="position:absolute;margin-left:0;margin-top:36pt;width:255pt;height:21.25pt;z-index:-251657216;visibility:visible;mso-wrap-style:square;mso-width-percent:0;mso-height-percent:27;mso-wrap-distance-left:9.35pt;mso-wrap-distance-top:0;mso-wrap-distance-right:9.35pt;mso-wrap-distance-bottom:0;mso-position-horizontal:lef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" o:allowoverlap="f" fillcolor="#5b9bd5 [3204]" stroked="f" strokeweight="1pt">
              <v:textbox>
                <w:txbxContent>
                  <w:sdt>
                    <w:sdtPr>
                      <w:rPr>
                        <w:b/>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6B6212" w:rsidRPr="00450B16" w:rsidRDefault="006B6212">
                        <w:pPr>
                          <w:pStyle w:val="Header"/>
                          <w:jc w:val="center"/>
                          <w:rPr>
                            <w:b/>
                            <w:caps/>
                            <w:color w:val="FFFFFF" w:themeColor="background1"/>
                          </w:rPr>
                        </w:pPr>
                        <w:r w:rsidRPr="00450B16">
                          <w:rPr>
                            <w:b/>
                            <w:caps/>
                            <w:color w:val="FFFFFF" w:themeColor="background1"/>
                          </w:rPr>
                          <w:t>Development Management</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322FC"/>
    <w:multiLevelType w:val="hybridMultilevel"/>
    <w:tmpl w:val="E39097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8AF07CB"/>
    <w:multiLevelType w:val="hybridMultilevel"/>
    <w:tmpl w:val="58460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874DE6"/>
    <w:multiLevelType w:val="hybridMultilevel"/>
    <w:tmpl w:val="8730C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F5633B"/>
    <w:multiLevelType w:val="hybridMultilevel"/>
    <w:tmpl w:val="2454E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501C96"/>
    <w:multiLevelType w:val="hybridMultilevel"/>
    <w:tmpl w:val="D8D4E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0C06FE"/>
    <w:multiLevelType w:val="hybridMultilevel"/>
    <w:tmpl w:val="D472A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110969"/>
    <w:multiLevelType w:val="hybridMultilevel"/>
    <w:tmpl w:val="4106D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665D06"/>
    <w:multiLevelType w:val="multilevel"/>
    <w:tmpl w:val="FBCEA60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8" w15:restartNumberingAfterBreak="0">
    <w:nsid w:val="7D225B97"/>
    <w:multiLevelType w:val="hybridMultilevel"/>
    <w:tmpl w:val="DC263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36232F"/>
    <w:multiLevelType w:val="hybridMultilevel"/>
    <w:tmpl w:val="05108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8"/>
  </w:num>
  <w:num w:numId="4">
    <w:abstractNumId w:val="4"/>
  </w:num>
  <w:num w:numId="5">
    <w:abstractNumId w:val="3"/>
  </w:num>
  <w:num w:numId="6">
    <w:abstractNumId w:val="2"/>
  </w:num>
  <w:num w:numId="7">
    <w:abstractNumId w:val="5"/>
  </w:num>
  <w:num w:numId="8">
    <w:abstractNumId w:val="6"/>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isplayBackgroundShape/>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E66"/>
    <w:rsid w:val="00046B9D"/>
    <w:rsid w:val="00091828"/>
    <w:rsid w:val="000C4264"/>
    <w:rsid w:val="0011657E"/>
    <w:rsid w:val="001640D6"/>
    <w:rsid w:val="00193070"/>
    <w:rsid w:val="0021135F"/>
    <w:rsid w:val="002C2273"/>
    <w:rsid w:val="003861ED"/>
    <w:rsid w:val="003B7017"/>
    <w:rsid w:val="003D379E"/>
    <w:rsid w:val="00450B16"/>
    <w:rsid w:val="00467725"/>
    <w:rsid w:val="00492DC0"/>
    <w:rsid w:val="00531071"/>
    <w:rsid w:val="006166C3"/>
    <w:rsid w:val="006B6212"/>
    <w:rsid w:val="006D6F52"/>
    <w:rsid w:val="00742E66"/>
    <w:rsid w:val="00860C5F"/>
    <w:rsid w:val="009C73DC"/>
    <w:rsid w:val="00AB63F6"/>
    <w:rsid w:val="00C2771C"/>
    <w:rsid w:val="00DB78C4"/>
    <w:rsid w:val="00DF3921"/>
    <w:rsid w:val="00E45178"/>
    <w:rsid w:val="00E52EA8"/>
    <w:rsid w:val="00E81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docId w15:val="{D8A2E623-4B83-40EB-A312-520B408DE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C2771C"/>
    <w:rPr>
      <w:color w:val="0000FF"/>
      <w:u w:val="single"/>
    </w:rPr>
  </w:style>
  <w:style w:type="paragraph" w:styleId="BalloonText">
    <w:name w:val="Balloon Text"/>
    <w:basedOn w:val="Normal"/>
    <w:link w:val="BalloonTextChar"/>
    <w:uiPriority w:val="99"/>
    <w:semiHidden/>
    <w:unhideWhenUsed/>
    <w:rsid w:val="0046772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725"/>
    <w:rPr>
      <w:rFonts w:ascii="Segoe UI" w:hAnsi="Segoe UI" w:cs="Segoe UI"/>
      <w:sz w:val="18"/>
      <w:szCs w:val="18"/>
    </w:rPr>
  </w:style>
  <w:style w:type="paragraph" w:styleId="Header">
    <w:name w:val="header"/>
    <w:basedOn w:val="Normal"/>
    <w:link w:val="HeaderChar"/>
    <w:uiPriority w:val="99"/>
    <w:unhideWhenUsed/>
    <w:rsid w:val="003861ED"/>
    <w:pPr>
      <w:tabs>
        <w:tab w:val="center" w:pos="4513"/>
        <w:tab w:val="right" w:pos="9026"/>
      </w:tabs>
      <w:spacing w:line="240" w:lineRule="auto"/>
    </w:pPr>
  </w:style>
  <w:style w:type="character" w:customStyle="1" w:styleId="HeaderChar">
    <w:name w:val="Header Char"/>
    <w:basedOn w:val="DefaultParagraphFont"/>
    <w:link w:val="Header"/>
    <w:uiPriority w:val="99"/>
    <w:rsid w:val="003861ED"/>
  </w:style>
  <w:style w:type="paragraph" w:styleId="Footer">
    <w:name w:val="footer"/>
    <w:basedOn w:val="Normal"/>
    <w:link w:val="FooterChar"/>
    <w:uiPriority w:val="99"/>
    <w:unhideWhenUsed/>
    <w:rsid w:val="003861ED"/>
    <w:pPr>
      <w:tabs>
        <w:tab w:val="center" w:pos="4513"/>
        <w:tab w:val="right" w:pos="9026"/>
      </w:tabs>
      <w:spacing w:line="240" w:lineRule="auto"/>
    </w:pPr>
  </w:style>
  <w:style w:type="character" w:customStyle="1" w:styleId="FooterChar">
    <w:name w:val="Footer Char"/>
    <w:basedOn w:val="DefaultParagraphFont"/>
    <w:link w:val="Footer"/>
    <w:uiPriority w:val="99"/>
    <w:rsid w:val="003861ED"/>
  </w:style>
  <w:style w:type="paragraph" w:styleId="NormalWeb">
    <w:name w:val="Normal (Web)"/>
    <w:basedOn w:val="Normal"/>
    <w:uiPriority w:val="99"/>
    <w:unhideWhenUsed/>
    <w:rsid w:val="000C4264"/>
    <w:pPr>
      <w:spacing w:before="100" w:beforeAutospacing="1" w:after="100" w:afterAutospacing="1" w:line="240" w:lineRule="auto"/>
    </w:pPr>
    <w:rPr>
      <w:rFonts w:ascii="Times New Roman" w:eastAsiaTheme="minorHAnsi" w:hAnsi="Times New Roman" w:cs="Times New Roman"/>
      <w:color w:val="auto"/>
      <w:sz w:val="24"/>
      <w:szCs w:val="24"/>
    </w:rPr>
  </w:style>
  <w:style w:type="paragraph" w:customStyle="1" w:styleId="Default">
    <w:name w:val="Default"/>
    <w:rsid w:val="00E45178"/>
    <w:pPr>
      <w:autoSpaceDE w:val="0"/>
      <w:autoSpaceDN w:val="0"/>
      <w:adjustRightInd w:val="0"/>
      <w:spacing w:line="240" w:lineRule="auto"/>
    </w:pPr>
    <w:rPr>
      <w:rFonts w:eastAsia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915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34859/PS_guidance_notes_for_Apr_to_Jun_2016.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improving-planning-performance-criteria-for-design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publications/improving-planning-performance-criteria-for-design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E38B66F1</Template>
  <TotalTime>0</TotalTime>
  <Pages>4</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Development Management</vt:lpstr>
    </vt:vector>
  </TitlesOfParts>
  <Company/>
  <LinksUpToDate>false</LinksUpToDate>
  <CharactersWithSpaces>6829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Management</dc:title>
  <dc:subject/>
  <dc:creator>Richard Crawley</dc:creator>
  <cp:keywords/>
  <dc:description/>
  <cp:lastModifiedBy>Scott Phillips</cp:lastModifiedBy>
  <cp:revision>2</cp:revision>
  <dcterms:created xsi:type="dcterms:W3CDTF">2016-12-09T14:57:00Z</dcterms:created>
  <dcterms:modified xsi:type="dcterms:W3CDTF">2016-12-09T14:57:00Z</dcterms:modified>
</cp:coreProperties>
</file>